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tblInd w:w="-601" w:type="dxa"/>
        <w:tblLook w:val="01E0" w:firstRow="1" w:lastRow="1" w:firstColumn="1" w:lastColumn="1" w:noHBand="0" w:noVBand="0"/>
      </w:tblPr>
      <w:tblGrid>
        <w:gridCol w:w="5426"/>
        <w:gridCol w:w="5140"/>
      </w:tblGrid>
      <w:tr w:rsidR="00401E7B" w:rsidRPr="00401E7B" w:rsidTr="00702C56">
        <w:trPr>
          <w:trHeight w:val="196"/>
        </w:trPr>
        <w:tc>
          <w:tcPr>
            <w:tcW w:w="5426"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40" w:type="dxa"/>
          </w:tcPr>
          <w:p w:rsidR="00401E7B" w:rsidRPr="00401E7B" w:rsidRDefault="00401E7B" w:rsidP="00401E7B">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401E7B" w:rsidRPr="00401E7B" w:rsidTr="00702C56">
        <w:trPr>
          <w:trHeight w:val="349"/>
        </w:trPr>
        <w:tc>
          <w:tcPr>
            <w:tcW w:w="5426" w:type="dxa"/>
          </w:tcPr>
          <w:p w:rsidR="00401E7B" w:rsidRPr="00401E7B" w:rsidRDefault="00A14A2A" w:rsidP="00401E7B">
            <w:pPr>
              <w:spacing w:after="0" w:line="240" w:lineRule="auto"/>
              <w:ind w:left="-108"/>
              <w:jc w:val="center"/>
              <w:rPr>
                <w:rFonts w:eastAsia="Times New Roman"/>
                <w:b/>
                <w:sz w:val="26"/>
                <w:szCs w:val="26"/>
              </w:rPr>
            </w:pPr>
            <w:r>
              <w:rPr>
                <w:rFonts w:eastAsia="Times New Roman"/>
                <w:b/>
                <w:noProof/>
                <w:sz w:val="26"/>
                <w:szCs w:val="26"/>
              </w:rPr>
              <w:pict>
                <v:line id="Straight Connector 2" o:spid="_x0000_s1026" style="position:absolute;left:0;text-align:left;z-index:251657216;visibility:visible;mso-wrap-distance-top:-3e-5mm;mso-wrap-distance-bottom:-3e-5mm;mso-position-horizontal-relative:text;mso-position-vertical-relative:text" from="-5.5pt,16.2pt" to="257.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PG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pNs+mM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"/>
              </w:pict>
            </w:r>
            <w:r w:rsidR="00401E7B" w:rsidRPr="00401E7B">
              <w:rPr>
                <w:rFonts w:eastAsia="Times New Roman"/>
                <w:b/>
                <w:sz w:val="26"/>
                <w:szCs w:val="26"/>
              </w:rPr>
              <w:t>LIÊN ĐOÀN LAO ĐỘNG TỈNH BÌNH ĐỊNH</w:t>
            </w:r>
          </w:p>
        </w:tc>
        <w:tc>
          <w:tcPr>
            <w:tcW w:w="5140"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A14A2A" w:rsidP="00401E7B">
            <w:pPr>
              <w:spacing w:after="0" w:line="240" w:lineRule="auto"/>
              <w:jc w:val="center"/>
              <w:rPr>
                <w:rFonts w:eastAsia="Times New Roman"/>
                <w:sz w:val="16"/>
                <w:szCs w:val="16"/>
              </w:rPr>
            </w:pPr>
            <w:r>
              <w:rPr>
                <w:rFonts w:eastAsia="Times New Roman"/>
                <w:b/>
                <w:noProof/>
                <w:sz w:val="24"/>
                <w:szCs w:val="26"/>
              </w:rPr>
              <w:pict>
                <v:line id="Straight Connector 1" o:spid="_x0000_s1027" style="position:absolute;left:0;text-align:left;z-index:251658240;visibility:visible;mso-wrap-distance-top:-3e-5mm;mso-wrap-distance-bottom:-3e-5mm" from="40.25pt,1.15pt" to="205.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"/>
              </w:pict>
            </w:r>
          </w:p>
        </w:tc>
      </w:tr>
      <w:tr w:rsidR="00401E7B" w:rsidRPr="00401E7B" w:rsidTr="00702C56">
        <w:trPr>
          <w:trHeight w:val="1122"/>
        </w:trPr>
        <w:tc>
          <w:tcPr>
            <w:tcW w:w="5426" w:type="dxa"/>
          </w:tcPr>
          <w:p w:rsidR="00401E7B" w:rsidRPr="00401E7B" w:rsidRDefault="00192B59" w:rsidP="00401E7B">
            <w:pPr>
              <w:spacing w:after="0" w:line="240" w:lineRule="auto"/>
              <w:jc w:val="center"/>
              <w:rPr>
                <w:rFonts w:eastAsia="Times New Roman"/>
                <w:sz w:val="26"/>
                <w:szCs w:val="26"/>
              </w:rPr>
            </w:pPr>
            <w:r>
              <w:rPr>
                <w:rFonts w:eastAsia="Times New Roman"/>
                <w:sz w:val="26"/>
                <w:szCs w:val="26"/>
              </w:rPr>
              <w:t>Số: 1490</w:t>
            </w:r>
            <w:r w:rsidR="00401E7B" w:rsidRPr="00401E7B">
              <w:rPr>
                <w:rFonts w:eastAsia="Times New Roman"/>
                <w:sz w:val="26"/>
                <w:szCs w:val="26"/>
              </w:rPr>
              <w:t>/LĐLĐ-TGNC</w:t>
            </w:r>
          </w:p>
          <w:p w:rsidR="00401E7B" w:rsidRPr="00401E7B" w:rsidRDefault="00791106" w:rsidP="00584154">
            <w:pPr>
              <w:spacing w:before="120" w:after="0" w:line="240" w:lineRule="auto"/>
              <w:jc w:val="center"/>
              <w:rPr>
                <w:rFonts w:eastAsia="Times New Roman"/>
                <w:sz w:val="24"/>
                <w:szCs w:val="24"/>
              </w:rPr>
            </w:pPr>
            <w:r>
              <w:rPr>
                <w:rFonts w:eastAsia="Times New Roman"/>
                <w:sz w:val="24"/>
                <w:szCs w:val="24"/>
              </w:rPr>
              <w:t xml:space="preserve">V/v </w:t>
            </w:r>
            <w:r w:rsidRPr="00791106">
              <w:rPr>
                <w:rFonts w:eastAsia="Times New Roman"/>
                <w:sz w:val="24"/>
                <w:szCs w:val="24"/>
              </w:rPr>
              <w:t>nghiên cứu, học tập, quán triệt, tuyên truyền, triển khai thực hiện Kết luận, Quy định của</w:t>
            </w:r>
            <w:r>
              <w:rPr>
                <w:rFonts w:eastAsia="Times New Roman"/>
                <w:sz w:val="24"/>
                <w:szCs w:val="24"/>
              </w:rPr>
              <w:br/>
            </w:r>
            <w:r w:rsidRPr="00791106">
              <w:rPr>
                <w:rFonts w:eastAsia="Times New Roman"/>
                <w:sz w:val="24"/>
                <w:szCs w:val="24"/>
              </w:rPr>
              <w:t xml:space="preserve"> Hội nghị Trung ương 4 (khóa XIII)</w:t>
            </w:r>
            <w:r w:rsidR="00D30DF4">
              <w:rPr>
                <w:rFonts w:eastAsia="Times New Roman"/>
                <w:sz w:val="24"/>
                <w:szCs w:val="24"/>
              </w:rPr>
              <w:t xml:space="preserve"> và hướng dẫn</w:t>
            </w:r>
            <w:r w:rsidR="00D30DF4">
              <w:rPr>
                <w:rFonts w:eastAsia="Times New Roman"/>
                <w:sz w:val="24"/>
                <w:szCs w:val="24"/>
              </w:rPr>
              <w:br/>
              <w:t>công tác văn hóa-văn nghệ năm 2022</w:t>
            </w:r>
          </w:p>
        </w:tc>
        <w:tc>
          <w:tcPr>
            <w:tcW w:w="5140" w:type="dxa"/>
          </w:tcPr>
          <w:p w:rsidR="00401E7B" w:rsidRPr="00401E7B" w:rsidRDefault="00401E7B" w:rsidP="00C53943">
            <w:pPr>
              <w:spacing w:after="0" w:line="240" w:lineRule="auto"/>
              <w:jc w:val="center"/>
              <w:rPr>
                <w:rFonts w:eastAsia="Times New Roman"/>
                <w:b/>
                <w:sz w:val="26"/>
                <w:szCs w:val="26"/>
              </w:rPr>
            </w:pPr>
            <w:r w:rsidRPr="00401E7B">
              <w:rPr>
                <w:rFonts w:eastAsia="Times New Roman"/>
                <w:i/>
                <w:sz w:val="26"/>
                <w:szCs w:val="26"/>
              </w:rPr>
              <w:t xml:space="preserve">Bình Định, ngày </w:t>
            </w:r>
            <w:r w:rsidR="00192B59">
              <w:rPr>
                <w:rFonts w:eastAsia="Times New Roman"/>
                <w:i/>
                <w:sz w:val="26"/>
                <w:szCs w:val="26"/>
              </w:rPr>
              <w:t xml:space="preserve">08 </w:t>
            </w:r>
            <w:r w:rsidRPr="00401E7B">
              <w:rPr>
                <w:rFonts w:eastAsia="Times New Roman"/>
                <w:i/>
                <w:sz w:val="26"/>
                <w:szCs w:val="26"/>
              </w:rPr>
              <w:t>tháng</w:t>
            </w:r>
            <w:r w:rsidR="00192B59">
              <w:rPr>
                <w:rFonts w:eastAsia="Times New Roman"/>
                <w:i/>
                <w:sz w:val="26"/>
                <w:szCs w:val="26"/>
              </w:rPr>
              <w:t xml:space="preserve"> </w:t>
            </w:r>
            <w:r w:rsidR="00C53943">
              <w:rPr>
                <w:rFonts w:eastAsia="Times New Roman"/>
                <w:i/>
                <w:sz w:val="26"/>
                <w:szCs w:val="26"/>
              </w:rPr>
              <w:t>3</w:t>
            </w:r>
            <w:r w:rsidR="00192B59">
              <w:rPr>
                <w:rFonts w:eastAsia="Times New Roman"/>
                <w:i/>
                <w:sz w:val="26"/>
                <w:szCs w:val="26"/>
              </w:rPr>
              <w:t xml:space="preserve"> </w:t>
            </w:r>
            <w:r w:rsidRPr="00401E7B">
              <w:rPr>
                <w:rFonts w:eastAsia="Times New Roman"/>
                <w:i/>
                <w:sz w:val="26"/>
                <w:szCs w:val="26"/>
              </w:rPr>
              <w:t>năm 202</w:t>
            </w:r>
            <w:r w:rsidR="00C568F9">
              <w:rPr>
                <w:rFonts w:eastAsia="Times New Roman"/>
                <w:i/>
                <w:sz w:val="26"/>
                <w:szCs w:val="26"/>
              </w:rPr>
              <w:t>2</w:t>
            </w:r>
          </w:p>
        </w:tc>
      </w:tr>
    </w:tbl>
    <w:p w:rsidR="002A45B1" w:rsidRPr="00192B59" w:rsidRDefault="002A45B1" w:rsidP="002A45B1">
      <w:pPr>
        <w:spacing w:after="0" w:line="240" w:lineRule="auto"/>
        <w:ind w:firstLine="1276"/>
        <w:jc w:val="both"/>
        <w:rPr>
          <w:rFonts w:eastAsia="Times New Roman"/>
        </w:rPr>
      </w:pPr>
    </w:p>
    <w:p w:rsidR="004B1225" w:rsidRPr="004B1225" w:rsidRDefault="00192B59" w:rsidP="002A45B1">
      <w:pPr>
        <w:spacing w:after="0" w:line="240" w:lineRule="auto"/>
        <w:ind w:firstLine="1276"/>
        <w:jc w:val="both"/>
        <w:rPr>
          <w:rFonts w:eastAsia="Times New Roman"/>
          <w:b/>
        </w:rPr>
      </w:pPr>
      <w:r>
        <w:rPr>
          <w:rFonts w:eastAsia="Times New Roman"/>
        </w:rPr>
        <w:t xml:space="preserve">   </w:t>
      </w:r>
      <w:r w:rsidR="004B1225" w:rsidRPr="004B1225">
        <w:rPr>
          <w:rFonts w:eastAsia="Times New Roman"/>
        </w:rPr>
        <w:t>Kính gửi:</w:t>
      </w:r>
    </w:p>
    <w:p w:rsidR="002F5C1D" w:rsidRPr="002F5C1D" w:rsidRDefault="004B1225" w:rsidP="002F5C1D">
      <w:pPr>
        <w:tabs>
          <w:tab w:val="left" w:pos="2552"/>
        </w:tabs>
        <w:spacing w:after="0" w:line="240" w:lineRule="auto"/>
        <w:ind w:firstLine="1276"/>
        <w:jc w:val="both"/>
        <w:rPr>
          <w:rFonts w:eastAsia="Times New Roman"/>
        </w:rPr>
      </w:pPr>
      <w:r w:rsidRPr="004B1225">
        <w:rPr>
          <w:rFonts w:eastAsia="Times New Roman"/>
        </w:rPr>
        <w:tab/>
      </w:r>
      <w:r w:rsidR="002F5C1D" w:rsidRPr="002F5C1D">
        <w:rPr>
          <w:rFonts w:eastAsia="Times New Roman"/>
        </w:rPr>
        <w:t xml:space="preserve">- </w:t>
      </w:r>
      <w:r w:rsidR="002F5C1D" w:rsidRPr="002F5C1D">
        <w:rPr>
          <w:rFonts w:eastAsia="Times New Roman"/>
          <w:lang w:val="vi-VN"/>
        </w:rPr>
        <w:t>LĐLĐ</w:t>
      </w:r>
      <w:r w:rsidR="002F5C1D" w:rsidRPr="002F5C1D">
        <w:rPr>
          <w:rFonts w:eastAsia="Times New Roman"/>
        </w:rPr>
        <w:t xml:space="preserve"> huyện, thị xã, thành phố</w:t>
      </w:r>
      <w:r w:rsidR="002F5C1D" w:rsidRPr="002F5C1D">
        <w:rPr>
          <w:rFonts w:eastAsia="Times New Roman"/>
          <w:lang w:val="vi-VN"/>
        </w:rPr>
        <w:t>, công đoàn ngành</w:t>
      </w:r>
      <w:r w:rsidR="002F5C1D" w:rsidRPr="002F5C1D">
        <w:rPr>
          <w:rFonts w:eastAsia="Times New Roman"/>
        </w:rPr>
        <w:t xml:space="preserve">; </w:t>
      </w:r>
    </w:p>
    <w:p w:rsidR="002F5C1D" w:rsidRPr="002F5C1D" w:rsidRDefault="002F5C1D" w:rsidP="002F5C1D">
      <w:pPr>
        <w:tabs>
          <w:tab w:val="left" w:pos="2552"/>
        </w:tabs>
        <w:spacing w:after="0" w:line="240" w:lineRule="auto"/>
        <w:ind w:firstLine="1276"/>
        <w:jc w:val="both"/>
        <w:rPr>
          <w:rFonts w:eastAsia="Times New Roman"/>
        </w:rPr>
      </w:pPr>
      <w:r w:rsidRPr="002F5C1D">
        <w:rPr>
          <w:rFonts w:eastAsia="Times New Roman"/>
        </w:rPr>
        <w:tab/>
        <w:t>- CĐCS trực thuộc Liên đoàn Lao động tỉnh.</w:t>
      </w:r>
    </w:p>
    <w:p w:rsidR="002A45B1" w:rsidRPr="00192B59" w:rsidRDefault="002A45B1" w:rsidP="002F5C1D">
      <w:pPr>
        <w:tabs>
          <w:tab w:val="left" w:pos="2552"/>
        </w:tabs>
        <w:spacing w:after="0" w:line="240" w:lineRule="auto"/>
        <w:ind w:firstLine="1276"/>
        <w:jc w:val="both"/>
      </w:pPr>
    </w:p>
    <w:p w:rsidR="006C5504" w:rsidRDefault="00C53943" w:rsidP="00192B59">
      <w:pPr>
        <w:spacing w:before="120" w:after="120" w:line="240" w:lineRule="auto"/>
        <w:ind w:firstLine="709"/>
        <w:jc w:val="both"/>
      </w:pPr>
      <w:r>
        <w:t xml:space="preserve">Thực hiện Hướng dẫn số 28-HD/BTGTU ngày 16/02/2022 của Ban Tuyên giáo Tỉnh ủy Bình Định về việc nghiên cứu, học tập, quán triệt, tuyên truyền, triển khai thực hiện Kết luận, Quy định của Hội nghị Trung ương 4 (khóa XIII) và </w:t>
      </w:r>
      <w:r w:rsidRPr="00C53943">
        <w:t>tổ chức đợt sinh hoạt chính trị về xây dựng, chỉnh đốn Đảng và hệ thống chính trị</w:t>
      </w:r>
      <w:r w:rsidR="00D30DF4">
        <w:t xml:space="preserve"> và</w:t>
      </w:r>
      <w:r w:rsidR="00D30DF4" w:rsidRPr="00D30DF4">
        <w:t xml:space="preserve"> Hướng dẫn số 2</w:t>
      </w:r>
      <w:r w:rsidR="00D30DF4">
        <w:t>9-HD/BTGTU ngày 24</w:t>
      </w:r>
      <w:r w:rsidR="00D30DF4" w:rsidRPr="00D30DF4">
        <w:t>/02/2022 của Ban Tuyên giáo Tỉnh ủy Bình Định về</w:t>
      </w:r>
      <w:r w:rsidR="00D30DF4">
        <w:t xml:space="preserve"> công tác văn hóa-văn nghệ năm 2022, </w:t>
      </w:r>
      <w:r>
        <w:t>Liên đoàn Lao động</w:t>
      </w:r>
      <w:r w:rsidR="00EE39A6">
        <w:t xml:space="preserve"> (LĐLĐ)</w:t>
      </w:r>
      <w:r>
        <w:t xml:space="preserve"> tỉ</w:t>
      </w:r>
      <w:r w:rsidR="00192B59">
        <w:t>nh</w:t>
      </w:r>
      <w:r>
        <w:t xml:space="preserve"> đề nghị các cấp công đoàn trong tỉnh triển khai thực hiện tốt </w:t>
      </w:r>
      <w:r w:rsidR="00D30DF4">
        <w:t xml:space="preserve">các </w:t>
      </w:r>
      <w:r>
        <w:t>nội dung sau:</w:t>
      </w:r>
    </w:p>
    <w:p w:rsidR="00331695" w:rsidRDefault="00C53943" w:rsidP="00192B59">
      <w:pPr>
        <w:spacing w:before="120" w:after="120" w:line="240" w:lineRule="auto"/>
        <w:ind w:firstLine="709"/>
        <w:jc w:val="both"/>
      </w:pPr>
      <w:r w:rsidRPr="00EE39A6">
        <w:rPr>
          <w:b/>
        </w:rPr>
        <w:t>1.</w:t>
      </w:r>
      <w:r>
        <w:t xml:space="preserve"> Tổ chức cho cán bộ, đoàn viên, người lao động</w:t>
      </w:r>
      <w:r w:rsidR="00331695">
        <w:t xml:space="preserve"> (ĐVNLĐ)</w:t>
      </w:r>
      <w:r w:rsidR="00EA099F">
        <w:t xml:space="preserve"> </w:t>
      </w:r>
      <w:r w:rsidR="00E7653D" w:rsidRPr="00E7653D">
        <w:t>nghiên cứu, học tập, quán triệ</w:t>
      </w:r>
      <w:r w:rsidR="00E7653D">
        <w:t xml:space="preserve">t </w:t>
      </w:r>
      <w:r w:rsidR="00E7653D" w:rsidRPr="00E7653D">
        <w:t>và triển khai thực hiện Kết luận số 21-KL/TW, ngày 25/10/2021 (Kết luận số 21), Quy định số 37-QĐ/TW, ngày 25/10/2021 của Hội nghị Trung ương 4 (khóa XIII)</w:t>
      </w:r>
      <w:r w:rsidR="006633C1">
        <w:t>, Kế hoạch số 16-KH/TU ngày 20/01/2022 của Ban Thường vụ Tỉnh ủy về thực hiện Kết luận số 21 và Kế hoạch số 03-KH/TW của Bộ Chính trị về đẩy mạnh xây dựng, chỉnh đốn Đảng và hệ thống chính trị</w:t>
      </w:r>
      <w:r w:rsidR="00331695">
        <w:t>, kiên quyết ngăn chặn, đẩy lùi, xử lý nghiêm cán bộ, đảng viên suy thoái về tư tưởng, chính trị, đạo đức, lối sống, biểu hiện “tự diễn biến”, “tự chuyển hóa”.</w:t>
      </w:r>
    </w:p>
    <w:p w:rsidR="00FF1492" w:rsidRPr="00B770DC" w:rsidRDefault="004F6C3C" w:rsidP="00192B59">
      <w:pPr>
        <w:spacing w:before="120" w:after="120" w:line="240" w:lineRule="auto"/>
        <w:ind w:firstLine="709"/>
        <w:jc w:val="both"/>
      </w:pPr>
      <w:r w:rsidRPr="00B770DC">
        <w:rPr>
          <w:b/>
        </w:rPr>
        <w:t xml:space="preserve">* </w:t>
      </w:r>
      <w:r w:rsidR="00FF1492" w:rsidRPr="00B770DC">
        <w:t>Tài liệu phục vụ cho nghiên cứu, học tập, quán triệt</w:t>
      </w:r>
    </w:p>
    <w:p w:rsidR="00524177" w:rsidRDefault="00524177" w:rsidP="00192B59">
      <w:pPr>
        <w:spacing w:before="120" w:after="120" w:line="240" w:lineRule="auto"/>
        <w:ind w:firstLine="709"/>
        <w:jc w:val="both"/>
      </w:pPr>
      <w:r>
        <w:t>- V</w:t>
      </w:r>
      <w:r w:rsidRPr="00524177">
        <w:t>ăn kiện Hội nghị lần thứ 4 Ban Chấp hành Trung ương Đảng khóa XIII</w:t>
      </w:r>
      <w:r>
        <w:t>;</w:t>
      </w:r>
    </w:p>
    <w:p w:rsidR="00FF1492" w:rsidRDefault="00FF1492" w:rsidP="00192B59">
      <w:pPr>
        <w:spacing w:before="120" w:after="120" w:line="240" w:lineRule="auto"/>
        <w:ind w:firstLine="709"/>
        <w:jc w:val="both"/>
      </w:pPr>
      <w:r>
        <w:t>- Tài liệu học tập các văn kiện Hội nghị lần thứ 4 Ban Chấp hành Trung ương Đảng khóa XIII (dùng cho cán bộ, đảng viên ở cơ sở);</w:t>
      </w:r>
    </w:p>
    <w:p w:rsidR="00FF1492" w:rsidRDefault="00FF1492" w:rsidP="00192B59">
      <w:pPr>
        <w:spacing w:before="120" w:after="120" w:line="240" w:lineRule="auto"/>
        <w:ind w:firstLine="709"/>
        <w:jc w:val="both"/>
      </w:pPr>
      <w:r>
        <w:t>- Tài liệu hỏi - đáp về các văn kiện Hội nghị lần thứ 4 Ban Chấp hành Trung ương Đảng khóa XIII (dùng cho đoàn viên, hội viên các tổ chức chính trị - xã hội)</w:t>
      </w:r>
      <w:r w:rsidR="000B6469">
        <w:t>.</w:t>
      </w:r>
    </w:p>
    <w:p w:rsidR="00C020AB" w:rsidRDefault="004F6C3C" w:rsidP="00192B59">
      <w:pPr>
        <w:spacing w:before="120" w:after="120" w:line="240" w:lineRule="auto"/>
        <w:ind w:firstLine="709"/>
        <w:jc w:val="both"/>
      </w:pPr>
      <w:r>
        <w:rPr>
          <w:b/>
        </w:rPr>
        <w:t>2</w:t>
      </w:r>
      <w:r w:rsidR="00D30DF4" w:rsidRPr="00620DB2">
        <w:rPr>
          <w:b/>
        </w:rPr>
        <w:t>.</w:t>
      </w:r>
      <w:r w:rsidR="00D30DF4">
        <w:t xml:space="preserve"> Tăng cường tuyên truyền, phổ biến, nâng cao nhận thức cho ĐVNLĐ về những quan điểm, chủ trương, đường lối của Đảng về lĩnh vực văn hóa-văn nghệ được nêu trong văn kiện Đại hội XII</w:t>
      </w:r>
      <w:r w:rsidR="00620DB2">
        <w:t>I</w:t>
      </w:r>
      <w:r w:rsidR="00D30DF4">
        <w:t xml:space="preserve"> của Đảng</w:t>
      </w:r>
      <w:r w:rsidR="00620DB2">
        <w:t xml:space="preserve"> và ý kiến chỉ đạo, kết luận của các đồng lãnh đạo Đảng và Nhà nước liên quan đến lĩnh vực</w:t>
      </w:r>
      <w:r w:rsidR="00620DB2" w:rsidRPr="00620DB2">
        <w:t xml:space="preserve"> văn hóa-văn nghệ</w:t>
      </w:r>
      <w:r w:rsidR="00620DB2">
        <w:t>.</w:t>
      </w:r>
    </w:p>
    <w:p w:rsidR="004F6C3C" w:rsidRDefault="004F6C3C" w:rsidP="00192B59">
      <w:pPr>
        <w:spacing w:before="120" w:after="120" w:line="240" w:lineRule="auto"/>
        <w:ind w:firstLine="709"/>
        <w:jc w:val="both"/>
      </w:pPr>
      <w:r w:rsidRPr="004F6C3C">
        <w:t xml:space="preserve">- Chủ động xây dựng kế hoạch, tổ chức tốt công tác văn hóa-văn nghệ trong năm 2022. Vận động ĐVNLĐ tích cực tham gia xây dựng môi trường văn hóa lành mạnh, thực hiện nếp sống văn minh.  </w:t>
      </w:r>
    </w:p>
    <w:p w:rsidR="00916585" w:rsidRDefault="00916585" w:rsidP="00192B59">
      <w:pPr>
        <w:spacing w:before="120" w:after="120" w:line="240" w:lineRule="auto"/>
        <w:ind w:firstLine="709"/>
        <w:jc w:val="both"/>
      </w:pPr>
      <w:r>
        <w:t xml:space="preserve">- </w:t>
      </w:r>
      <w:r w:rsidR="00C020AB">
        <w:t>Bản tin Công đoàn Bình Định,</w:t>
      </w:r>
      <w:r w:rsidR="004F6C3C">
        <w:t xml:space="preserve"> </w:t>
      </w:r>
      <w:r w:rsidR="00C020AB">
        <w:t>các trang thông tin điện tử, fanpage…của các cấp công đoàn tăng cường tuyên truyền, quảng bá về những giá trị văn hóa tốt đẹp của dân tộc Việt Nam</w:t>
      </w:r>
      <w:r w:rsidR="00950EB1">
        <w:t xml:space="preserve">, góp phần bảo tồn, phát huy bản sắc văn hóa dân tộc và </w:t>
      </w:r>
      <w:r w:rsidR="00950EB1">
        <w:lastRenderedPageBreak/>
        <w:t>xây dựng con người Việt Nam phát triển toàn diện. Tăng cường bảo vệ nền tảng tư tưởng của Đảng, đấu tranh phản bác các quan điểm, luận điệu sai trái của các thế lực thù địch.</w:t>
      </w:r>
    </w:p>
    <w:p w:rsidR="00EE39A6" w:rsidRDefault="00EE39A6" w:rsidP="00192B59">
      <w:pPr>
        <w:spacing w:before="120" w:after="120" w:line="240" w:lineRule="auto"/>
        <w:ind w:firstLine="709"/>
        <w:jc w:val="both"/>
      </w:pPr>
      <w:r>
        <w:t xml:space="preserve">Nhận được Công văn này đề nghị các cấp công đoàn trong tỉnh khẩn trương tổ chức triển khai thực hiện và báo cáo kết quả về LĐLĐ tỉnh (qua Ban Tuyên giáo-Nữ công). </w:t>
      </w:r>
    </w:p>
    <w:p w:rsidR="00192B59" w:rsidRPr="00192B59" w:rsidRDefault="00192B59" w:rsidP="00192B59">
      <w:pPr>
        <w:spacing w:before="120" w:after="120" w:line="240" w:lineRule="auto"/>
        <w:ind w:firstLine="709"/>
        <w:jc w:val="both"/>
      </w:pPr>
    </w:p>
    <w:tbl>
      <w:tblPr>
        <w:tblW w:w="9407" w:type="dxa"/>
        <w:tblInd w:w="46" w:type="dxa"/>
        <w:tblCellMar>
          <w:left w:w="10" w:type="dxa"/>
          <w:right w:w="10" w:type="dxa"/>
        </w:tblCellMar>
        <w:tblLook w:val="04A0" w:firstRow="1" w:lastRow="0" w:firstColumn="1" w:lastColumn="0" w:noHBand="0" w:noVBand="1"/>
      </w:tblPr>
      <w:tblGrid>
        <w:gridCol w:w="3901"/>
        <w:gridCol w:w="5506"/>
      </w:tblGrid>
      <w:tr w:rsidR="00401E7B" w:rsidRPr="00401E7B" w:rsidTr="00791106">
        <w:trPr>
          <w:trHeight w:val="2261"/>
        </w:trPr>
        <w:tc>
          <w:tcPr>
            <w:tcW w:w="3901" w:type="dxa"/>
            <w:shd w:val="clear" w:color="auto" w:fill="auto"/>
            <w:tcMar>
              <w:left w:w="56" w:type="dxa"/>
              <w:right w:w="56" w:type="dxa"/>
            </w:tcMar>
          </w:tcPr>
          <w:p w:rsidR="00401E7B" w:rsidRPr="00401E7B" w:rsidRDefault="00401E7B" w:rsidP="00401E7B">
            <w:pPr>
              <w:spacing w:after="0" w:line="240" w:lineRule="auto"/>
              <w:rPr>
                <w:rFonts w:eastAsia="Times New Roman"/>
                <w:b/>
                <w:sz w:val="24"/>
                <w:szCs w:val="24"/>
                <w:u w:val="single"/>
              </w:rPr>
            </w:pP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Như trên;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5506" w:type="dxa"/>
            <w:shd w:val="clear" w:color="auto" w:fill="auto"/>
            <w:tcMar>
              <w:left w:w="56" w:type="dxa"/>
              <w:right w:w="56" w:type="dxa"/>
            </w:tcMar>
          </w:tcPr>
          <w:p w:rsidR="00401E7B" w:rsidRPr="00401E7B" w:rsidRDefault="00401E7B" w:rsidP="00F74AA3">
            <w:pPr>
              <w:spacing w:after="0" w:line="240" w:lineRule="auto"/>
              <w:jc w:val="center"/>
              <w:rPr>
                <w:rFonts w:eastAsia="Times New Roman"/>
                <w:b/>
                <w:sz w:val="24"/>
                <w:szCs w:val="24"/>
              </w:rPr>
            </w:pPr>
            <w:r w:rsidRPr="00401E7B">
              <w:rPr>
                <w:rFonts w:eastAsia="Times New Roman"/>
                <w:b/>
                <w:szCs w:val="24"/>
              </w:rPr>
              <w:t>T</w:t>
            </w:r>
            <w:r w:rsidR="00130CF1">
              <w:rPr>
                <w:rFonts w:eastAsia="Times New Roman"/>
                <w:b/>
                <w:szCs w:val="24"/>
              </w:rPr>
              <w:t>M</w:t>
            </w:r>
            <w:r w:rsidRPr="00401E7B">
              <w:rPr>
                <w:rFonts w:eastAsia="Times New Roman"/>
                <w:b/>
                <w:szCs w:val="24"/>
              </w:rPr>
              <w:t>. BAN THƯỜNG VỤ</w:t>
            </w:r>
          </w:p>
          <w:p w:rsidR="00401E7B" w:rsidRPr="00401E7B" w:rsidRDefault="00130CF1" w:rsidP="00F74AA3">
            <w:pPr>
              <w:spacing w:after="0" w:line="240" w:lineRule="auto"/>
              <w:ind w:left="227" w:hanging="227"/>
              <w:jc w:val="center"/>
              <w:rPr>
                <w:rFonts w:eastAsia="Times New Roman"/>
                <w:b/>
                <w:sz w:val="24"/>
                <w:szCs w:val="24"/>
              </w:rPr>
            </w:pPr>
            <w:r>
              <w:rPr>
                <w:rFonts w:eastAsia="Times New Roman"/>
                <w:b/>
                <w:szCs w:val="24"/>
              </w:rPr>
              <w:t>PHÓ CHỦ TỊCH</w:t>
            </w:r>
            <w:r w:rsidR="00844EDC">
              <w:rPr>
                <w:rFonts w:eastAsia="Times New Roman"/>
                <w:b/>
                <w:szCs w:val="24"/>
              </w:rPr>
              <w:t xml:space="preserve"> THƯỜNG TRỰC</w:t>
            </w:r>
          </w:p>
          <w:p w:rsidR="00401E7B" w:rsidRPr="00586FA9" w:rsidRDefault="00586FA9" w:rsidP="00F74AA3">
            <w:pPr>
              <w:spacing w:after="0" w:line="240" w:lineRule="auto"/>
              <w:jc w:val="center"/>
              <w:rPr>
                <w:rFonts w:eastAsia="Times New Roman"/>
                <w:sz w:val="24"/>
                <w:szCs w:val="24"/>
              </w:rPr>
            </w:pPr>
            <w:r w:rsidRPr="00586FA9">
              <w:rPr>
                <w:rFonts w:eastAsia="Times New Roman"/>
                <w:sz w:val="24"/>
                <w:szCs w:val="24"/>
              </w:rPr>
              <w:t>(Đã ký)</w:t>
            </w:r>
          </w:p>
          <w:p w:rsidR="00517222" w:rsidRDefault="00517222" w:rsidP="00F74AA3">
            <w:pPr>
              <w:spacing w:after="0" w:line="240" w:lineRule="auto"/>
              <w:jc w:val="center"/>
              <w:rPr>
                <w:rFonts w:eastAsia="Times New Roman"/>
                <w:b/>
                <w:szCs w:val="24"/>
              </w:rPr>
            </w:pPr>
          </w:p>
          <w:p w:rsidR="00401E7B" w:rsidRPr="00401E7B" w:rsidRDefault="00844EDC" w:rsidP="00F74AA3">
            <w:pPr>
              <w:spacing w:after="0" w:line="240" w:lineRule="auto"/>
              <w:jc w:val="center"/>
              <w:rPr>
                <w:rFonts w:eastAsia="Times New Roman"/>
                <w:sz w:val="24"/>
                <w:szCs w:val="24"/>
              </w:rPr>
            </w:pPr>
            <w:r>
              <w:rPr>
                <w:rFonts w:eastAsia="Times New Roman"/>
                <w:b/>
                <w:szCs w:val="24"/>
              </w:rPr>
              <w:t>Nguyễn Thị Bích Thủy</w:t>
            </w:r>
          </w:p>
        </w:tc>
      </w:tr>
    </w:tbl>
    <w:p w:rsidR="00401E7B" w:rsidRDefault="00401E7B" w:rsidP="00791106">
      <w:bookmarkStart w:id="0" w:name="_GoBack"/>
      <w:bookmarkEnd w:id="0"/>
    </w:p>
    <w:sectPr w:rsidR="00401E7B" w:rsidSect="000D282E">
      <w:footerReference w:type="default" r:id="rId7"/>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A2A" w:rsidRDefault="00A14A2A" w:rsidP="000D282E">
      <w:pPr>
        <w:spacing w:after="0" w:line="240" w:lineRule="auto"/>
      </w:pPr>
      <w:r>
        <w:separator/>
      </w:r>
    </w:p>
  </w:endnote>
  <w:endnote w:type="continuationSeparator" w:id="0">
    <w:p w:rsidR="00A14A2A" w:rsidRDefault="00A14A2A" w:rsidP="000D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336763"/>
      <w:docPartObj>
        <w:docPartGallery w:val="Page Numbers (Bottom of Page)"/>
        <w:docPartUnique/>
      </w:docPartObj>
    </w:sdtPr>
    <w:sdtEndPr>
      <w:rPr>
        <w:noProof/>
      </w:rPr>
    </w:sdtEndPr>
    <w:sdtContent>
      <w:p w:rsidR="000D282E" w:rsidRDefault="000D282E">
        <w:pPr>
          <w:pStyle w:val="Footer"/>
          <w:jc w:val="right"/>
        </w:pPr>
        <w:r>
          <w:fldChar w:fldCharType="begin"/>
        </w:r>
        <w:r>
          <w:instrText xml:space="preserve"> PAGE   \* MERGEFORMAT </w:instrText>
        </w:r>
        <w:r>
          <w:fldChar w:fldCharType="separate"/>
        </w:r>
        <w:r w:rsidR="00586FA9">
          <w:rPr>
            <w:noProof/>
          </w:rPr>
          <w:t>2</w:t>
        </w:r>
        <w:r>
          <w:rPr>
            <w:noProof/>
          </w:rPr>
          <w:fldChar w:fldCharType="end"/>
        </w:r>
      </w:p>
    </w:sdtContent>
  </w:sdt>
  <w:p w:rsidR="000D282E" w:rsidRDefault="000D2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A2A" w:rsidRDefault="00A14A2A" w:rsidP="000D282E">
      <w:pPr>
        <w:spacing w:after="0" w:line="240" w:lineRule="auto"/>
      </w:pPr>
      <w:r>
        <w:separator/>
      </w:r>
    </w:p>
  </w:footnote>
  <w:footnote w:type="continuationSeparator" w:id="0">
    <w:p w:rsidR="00A14A2A" w:rsidRDefault="00A14A2A" w:rsidP="000D28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1E7B"/>
    <w:rsid w:val="000B6469"/>
    <w:rsid w:val="000D282E"/>
    <w:rsid w:val="000E7118"/>
    <w:rsid w:val="00122361"/>
    <w:rsid w:val="00130CF1"/>
    <w:rsid w:val="00192B59"/>
    <w:rsid w:val="002A45B1"/>
    <w:rsid w:val="002F5C1D"/>
    <w:rsid w:val="003052CD"/>
    <w:rsid w:val="00331695"/>
    <w:rsid w:val="00401E7B"/>
    <w:rsid w:val="004B1225"/>
    <w:rsid w:val="004E7A35"/>
    <w:rsid w:val="004F6C3C"/>
    <w:rsid w:val="00500446"/>
    <w:rsid w:val="00517222"/>
    <w:rsid w:val="00524177"/>
    <w:rsid w:val="00574B13"/>
    <w:rsid w:val="00584154"/>
    <w:rsid w:val="00586FA9"/>
    <w:rsid w:val="00620DB2"/>
    <w:rsid w:val="00662FA3"/>
    <w:rsid w:val="006633C1"/>
    <w:rsid w:val="00677B0B"/>
    <w:rsid w:val="006C5504"/>
    <w:rsid w:val="00702C56"/>
    <w:rsid w:val="00724938"/>
    <w:rsid w:val="00784356"/>
    <w:rsid w:val="00791106"/>
    <w:rsid w:val="007D11DC"/>
    <w:rsid w:val="00844EDC"/>
    <w:rsid w:val="00865365"/>
    <w:rsid w:val="00916585"/>
    <w:rsid w:val="0094357A"/>
    <w:rsid w:val="00950EB1"/>
    <w:rsid w:val="00A14A2A"/>
    <w:rsid w:val="00A602C4"/>
    <w:rsid w:val="00B770DC"/>
    <w:rsid w:val="00C020AB"/>
    <w:rsid w:val="00C53943"/>
    <w:rsid w:val="00C568F9"/>
    <w:rsid w:val="00C8366F"/>
    <w:rsid w:val="00D11F68"/>
    <w:rsid w:val="00D23C1B"/>
    <w:rsid w:val="00D30DF4"/>
    <w:rsid w:val="00D65518"/>
    <w:rsid w:val="00DB0307"/>
    <w:rsid w:val="00E4589F"/>
    <w:rsid w:val="00E7653D"/>
    <w:rsid w:val="00EA099F"/>
    <w:rsid w:val="00EE39A6"/>
    <w:rsid w:val="00F74AA3"/>
    <w:rsid w:val="00FF1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paragraph" w:styleId="Header">
    <w:name w:val="header"/>
    <w:basedOn w:val="Normal"/>
    <w:link w:val="HeaderChar"/>
    <w:uiPriority w:val="99"/>
    <w:unhideWhenUsed/>
    <w:rsid w:val="000D2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82E"/>
  </w:style>
  <w:style w:type="paragraph" w:styleId="Footer">
    <w:name w:val="footer"/>
    <w:basedOn w:val="Normal"/>
    <w:link w:val="FooterChar"/>
    <w:uiPriority w:val="99"/>
    <w:unhideWhenUsed/>
    <w:rsid w:val="000D2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8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22</cp:revision>
  <cp:lastPrinted>2022-03-09T03:38:00Z</cp:lastPrinted>
  <dcterms:created xsi:type="dcterms:W3CDTF">2022-03-08T07:26:00Z</dcterms:created>
  <dcterms:modified xsi:type="dcterms:W3CDTF">2022-03-09T08:43:00Z</dcterms:modified>
</cp:coreProperties>
</file>