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6" w:type="dxa"/>
        <w:tblInd w:w="-601" w:type="dxa"/>
        <w:tblLook w:val="01E0" w:firstRow="1" w:lastRow="1" w:firstColumn="1" w:lastColumn="1" w:noHBand="0" w:noVBand="0"/>
      </w:tblPr>
      <w:tblGrid>
        <w:gridCol w:w="5426"/>
        <w:gridCol w:w="5140"/>
      </w:tblGrid>
      <w:tr w:rsidR="00401E7B" w:rsidRPr="00401E7B" w:rsidTr="00702C56">
        <w:trPr>
          <w:trHeight w:val="196"/>
        </w:trPr>
        <w:tc>
          <w:tcPr>
            <w:tcW w:w="5426"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140" w:type="dxa"/>
          </w:tcPr>
          <w:p w:rsidR="00401E7B" w:rsidRPr="00401E7B" w:rsidRDefault="00401E7B" w:rsidP="00401E7B">
            <w:pPr>
              <w:keepNext/>
              <w:spacing w:after="0" w:line="240" w:lineRule="auto"/>
              <w:ind w:left="-392" w:firstLine="250"/>
              <w:jc w:val="center"/>
              <w:outlineLvl w:val="0"/>
              <w:rPr>
                <w:rFonts w:eastAsia="Times New Roman"/>
                <w:b/>
                <w:sz w:val="24"/>
                <w:szCs w:val="24"/>
              </w:rPr>
            </w:pPr>
            <w:r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Pr="00401E7B">
                  <w:rPr>
                    <w:rFonts w:eastAsia="Times New Roman"/>
                    <w:b/>
                    <w:sz w:val="24"/>
                    <w:szCs w:val="24"/>
                  </w:rPr>
                  <w:t>NAM</w:t>
                </w:r>
              </w:smartTag>
            </w:smartTag>
          </w:p>
        </w:tc>
      </w:tr>
      <w:tr w:rsidR="00401E7B" w:rsidRPr="00401E7B" w:rsidTr="00702C56">
        <w:trPr>
          <w:trHeight w:val="349"/>
        </w:trPr>
        <w:tc>
          <w:tcPr>
            <w:tcW w:w="5426" w:type="dxa"/>
          </w:tcPr>
          <w:p w:rsidR="00401E7B" w:rsidRPr="00401E7B" w:rsidRDefault="00401E7B" w:rsidP="00401E7B">
            <w:pPr>
              <w:spacing w:after="0" w:line="240" w:lineRule="auto"/>
              <w:ind w:left="-108"/>
              <w:jc w:val="center"/>
              <w:rPr>
                <w:rFonts w:eastAsia="Times New Roman"/>
                <w:b/>
                <w:sz w:val="26"/>
                <w:szCs w:val="26"/>
              </w:rPr>
            </w:pPr>
            <w:r>
              <w:rPr>
                <w:rFonts w:eastAsia="Times New Roman"/>
                <w:b/>
                <w:noProof/>
                <w:sz w:val="26"/>
                <w:szCs w:val="26"/>
              </w:rPr>
              <mc:AlternateContent>
                <mc:Choice Requires="wps">
                  <w:drawing>
                    <wp:anchor distT="4294967295" distB="4294967295" distL="114300" distR="114300" simplePos="0" relativeHeight="251657216" behindDoc="0" locked="0" layoutInCell="1" allowOverlap="1" wp14:anchorId="0C95F349" wp14:editId="6FA2F0FD">
                      <wp:simplePos x="0" y="0"/>
                      <wp:positionH relativeFrom="column">
                        <wp:posOffset>17145</wp:posOffset>
                      </wp:positionH>
                      <wp:positionV relativeFrom="paragraph">
                        <wp:posOffset>190500</wp:posOffset>
                      </wp:positionV>
                      <wp:extent cx="3181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5pt" to="251.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"/>
                  </w:pict>
                </mc:Fallback>
              </mc:AlternateContent>
            </w:r>
            <w:r w:rsidRPr="00401E7B">
              <w:rPr>
                <w:rFonts w:eastAsia="Times New Roman"/>
                <w:b/>
                <w:sz w:val="26"/>
                <w:szCs w:val="26"/>
              </w:rPr>
              <w:t>LIÊN ĐOÀN LAO ĐỘNG TỈNH BÌNH ĐỊNH</w:t>
            </w:r>
          </w:p>
        </w:tc>
        <w:tc>
          <w:tcPr>
            <w:tcW w:w="5140"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401E7B" w:rsidP="00401E7B">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5" distB="4294967295" distL="114300" distR="114300" simplePos="0" relativeHeight="251658240" behindDoc="0" locked="0" layoutInCell="1" allowOverlap="1" wp14:anchorId="5903FFF6" wp14:editId="097F697F">
                      <wp:simplePos x="0" y="0"/>
                      <wp:positionH relativeFrom="column">
                        <wp:posOffset>580390</wp:posOffset>
                      </wp:positionH>
                      <wp:positionV relativeFrom="paragraph">
                        <wp:posOffset>10160</wp:posOffset>
                      </wp:positionV>
                      <wp:extent cx="19145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8pt" to="196.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"/>
                  </w:pict>
                </mc:Fallback>
              </mc:AlternateContent>
            </w:r>
          </w:p>
        </w:tc>
      </w:tr>
      <w:tr w:rsidR="00401E7B" w:rsidRPr="00401E7B" w:rsidTr="00702C56">
        <w:trPr>
          <w:trHeight w:val="1122"/>
        </w:trPr>
        <w:tc>
          <w:tcPr>
            <w:tcW w:w="5426" w:type="dxa"/>
          </w:tcPr>
          <w:p w:rsidR="00401E7B" w:rsidRPr="00401E7B" w:rsidRDefault="00401E7B" w:rsidP="00401E7B">
            <w:pPr>
              <w:spacing w:after="0" w:line="240" w:lineRule="auto"/>
              <w:jc w:val="center"/>
              <w:rPr>
                <w:rFonts w:eastAsia="Times New Roman"/>
                <w:sz w:val="26"/>
                <w:szCs w:val="26"/>
              </w:rPr>
            </w:pPr>
            <w:r w:rsidRPr="00401E7B">
              <w:rPr>
                <w:rFonts w:eastAsia="Times New Roman"/>
                <w:sz w:val="26"/>
                <w:szCs w:val="26"/>
              </w:rPr>
              <w:t xml:space="preserve">Số: </w:t>
            </w:r>
            <w:r w:rsidR="00933CAE">
              <w:rPr>
                <w:rFonts w:eastAsia="Times New Roman"/>
                <w:sz w:val="26"/>
                <w:szCs w:val="26"/>
              </w:rPr>
              <w:t>1844</w:t>
            </w:r>
            <w:r w:rsidRPr="00401E7B">
              <w:rPr>
                <w:rFonts w:eastAsia="Times New Roman"/>
                <w:sz w:val="26"/>
                <w:szCs w:val="26"/>
              </w:rPr>
              <w:t>/LĐLĐ-TGNC</w:t>
            </w:r>
          </w:p>
          <w:p w:rsidR="00401E7B" w:rsidRPr="00401E7B" w:rsidRDefault="002A4C1E" w:rsidP="0048161B">
            <w:pPr>
              <w:spacing w:before="120" w:after="0" w:line="240" w:lineRule="auto"/>
              <w:jc w:val="center"/>
              <w:rPr>
                <w:rFonts w:eastAsia="Times New Roman"/>
                <w:sz w:val="24"/>
                <w:szCs w:val="24"/>
              </w:rPr>
            </w:pPr>
            <w:r>
              <w:rPr>
                <w:rFonts w:eastAsia="Times New Roman"/>
                <w:sz w:val="24"/>
                <w:szCs w:val="24"/>
              </w:rPr>
              <w:t>V/v truyền thông các hoạt động động sửa đổi,</w:t>
            </w:r>
            <w:r>
              <w:rPr>
                <w:rFonts w:eastAsia="Times New Roman"/>
                <w:sz w:val="24"/>
                <w:szCs w:val="24"/>
              </w:rPr>
              <w:br/>
              <w:t>bổ sung Luật Công đoàn 2012</w:t>
            </w:r>
          </w:p>
        </w:tc>
        <w:tc>
          <w:tcPr>
            <w:tcW w:w="5140" w:type="dxa"/>
          </w:tcPr>
          <w:p w:rsidR="00401E7B" w:rsidRPr="00401E7B" w:rsidRDefault="00737E38" w:rsidP="00933CAE">
            <w:pPr>
              <w:spacing w:after="0" w:line="240" w:lineRule="auto"/>
              <w:jc w:val="center"/>
              <w:rPr>
                <w:rFonts w:eastAsia="Times New Roman"/>
                <w:b/>
                <w:sz w:val="26"/>
                <w:szCs w:val="26"/>
              </w:rPr>
            </w:pPr>
            <w:r>
              <w:rPr>
                <w:rFonts w:eastAsia="Times New Roman"/>
                <w:i/>
                <w:sz w:val="26"/>
                <w:szCs w:val="26"/>
              </w:rPr>
              <w:t>Bình Định, ngày</w:t>
            </w:r>
            <w:r w:rsidR="00792529">
              <w:rPr>
                <w:rFonts w:eastAsia="Times New Roman"/>
                <w:i/>
                <w:sz w:val="26"/>
                <w:szCs w:val="26"/>
              </w:rPr>
              <w:t xml:space="preserve"> </w:t>
            </w:r>
            <w:r w:rsidR="00F8437C">
              <w:rPr>
                <w:rFonts w:eastAsia="Times New Roman"/>
                <w:i/>
                <w:sz w:val="26"/>
                <w:szCs w:val="26"/>
              </w:rPr>
              <w:t>1</w:t>
            </w:r>
            <w:r w:rsidR="00933CAE">
              <w:rPr>
                <w:rFonts w:eastAsia="Times New Roman"/>
                <w:i/>
                <w:sz w:val="26"/>
                <w:szCs w:val="26"/>
              </w:rPr>
              <w:t>3</w:t>
            </w:r>
            <w:r w:rsidR="00792529">
              <w:rPr>
                <w:rFonts w:eastAsia="Times New Roman"/>
                <w:i/>
                <w:sz w:val="26"/>
                <w:szCs w:val="26"/>
              </w:rPr>
              <w:t xml:space="preserve"> </w:t>
            </w:r>
            <w:r w:rsidR="00401E7B" w:rsidRPr="00401E7B">
              <w:rPr>
                <w:rFonts w:eastAsia="Times New Roman"/>
                <w:i/>
                <w:sz w:val="26"/>
                <w:szCs w:val="26"/>
              </w:rPr>
              <w:t>tháng</w:t>
            </w:r>
            <w:r w:rsidR="001F7DA4">
              <w:rPr>
                <w:rFonts w:eastAsia="Times New Roman"/>
                <w:i/>
                <w:sz w:val="26"/>
                <w:szCs w:val="26"/>
              </w:rPr>
              <w:t xml:space="preserve"> 1</w:t>
            </w:r>
            <w:r w:rsidR="002A4C1E">
              <w:rPr>
                <w:rFonts w:eastAsia="Times New Roman"/>
                <w:i/>
                <w:sz w:val="26"/>
                <w:szCs w:val="26"/>
              </w:rPr>
              <w:t>2</w:t>
            </w:r>
            <w:r w:rsidR="001F7DA4">
              <w:rPr>
                <w:rFonts w:eastAsia="Times New Roman"/>
                <w:i/>
                <w:sz w:val="26"/>
                <w:szCs w:val="26"/>
              </w:rPr>
              <w:t xml:space="preserve"> </w:t>
            </w:r>
            <w:r w:rsidR="00401E7B" w:rsidRPr="00401E7B">
              <w:rPr>
                <w:rFonts w:eastAsia="Times New Roman"/>
                <w:i/>
                <w:sz w:val="26"/>
                <w:szCs w:val="26"/>
              </w:rPr>
              <w:t>năm 202</w:t>
            </w:r>
            <w:r w:rsidR="00C568F9">
              <w:rPr>
                <w:rFonts w:eastAsia="Times New Roman"/>
                <w:i/>
                <w:sz w:val="26"/>
                <w:szCs w:val="26"/>
              </w:rPr>
              <w:t>2</w:t>
            </w:r>
          </w:p>
        </w:tc>
      </w:tr>
    </w:tbl>
    <w:p w:rsidR="00BF7620" w:rsidRPr="00792529" w:rsidRDefault="00BF7620" w:rsidP="00BF7620">
      <w:pPr>
        <w:spacing w:after="0" w:line="240" w:lineRule="auto"/>
        <w:ind w:firstLine="1276"/>
        <w:jc w:val="both"/>
        <w:rPr>
          <w:rFonts w:eastAsia="Times New Roman"/>
          <w:sz w:val="16"/>
          <w:szCs w:val="16"/>
        </w:rPr>
      </w:pPr>
    </w:p>
    <w:p w:rsidR="00BF7620" w:rsidRPr="00F723C6" w:rsidRDefault="00BF7620" w:rsidP="00BF7620">
      <w:pPr>
        <w:spacing w:after="0" w:line="240" w:lineRule="auto"/>
        <w:ind w:firstLine="1276"/>
        <w:jc w:val="both"/>
        <w:rPr>
          <w:rFonts w:eastAsia="Times New Roman"/>
          <w:b/>
        </w:rPr>
      </w:pPr>
      <w:r w:rsidRPr="00F723C6">
        <w:rPr>
          <w:rFonts w:eastAsia="Times New Roman"/>
        </w:rPr>
        <w:t>Kính gửi:</w:t>
      </w:r>
      <w:r w:rsidRPr="00F723C6">
        <w:rPr>
          <w:rFonts w:eastAsia="Times New Roman"/>
          <w:b/>
        </w:rPr>
        <w:t xml:space="preserve"> </w:t>
      </w:r>
    </w:p>
    <w:p w:rsidR="00BF7620" w:rsidRPr="00F723C6" w:rsidRDefault="00BF7620" w:rsidP="00BF7620">
      <w:pPr>
        <w:tabs>
          <w:tab w:val="left" w:pos="2552"/>
        </w:tabs>
        <w:spacing w:after="0" w:line="240" w:lineRule="auto"/>
        <w:ind w:firstLine="1276"/>
        <w:jc w:val="both"/>
        <w:rPr>
          <w:rFonts w:eastAsia="Times New Roman"/>
        </w:rPr>
      </w:pPr>
      <w:r w:rsidRPr="00F723C6">
        <w:rPr>
          <w:rFonts w:eastAsia="Times New Roman"/>
        </w:rPr>
        <w:tab/>
        <w:t xml:space="preserve">- </w:t>
      </w:r>
      <w:r w:rsidRPr="00F723C6">
        <w:rPr>
          <w:rFonts w:eastAsia="Times New Roman"/>
          <w:lang w:val="vi-VN"/>
        </w:rPr>
        <w:t>LĐLĐ</w:t>
      </w:r>
      <w:r w:rsidRPr="00F723C6">
        <w:rPr>
          <w:rFonts w:eastAsia="Times New Roman"/>
        </w:rPr>
        <w:t xml:space="preserve"> huyện, thị xã, thành phố</w:t>
      </w:r>
      <w:r w:rsidRPr="00F723C6">
        <w:rPr>
          <w:rFonts w:eastAsia="Times New Roman"/>
          <w:lang w:val="vi-VN"/>
        </w:rPr>
        <w:t>, công đoàn ngành</w:t>
      </w:r>
      <w:r w:rsidRPr="00F723C6">
        <w:rPr>
          <w:rFonts w:eastAsia="Times New Roman"/>
        </w:rPr>
        <w:t xml:space="preserve">; </w:t>
      </w:r>
    </w:p>
    <w:p w:rsidR="00BF7620" w:rsidRPr="00F723C6" w:rsidRDefault="00BF7620" w:rsidP="00BF7620">
      <w:pPr>
        <w:tabs>
          <w:tab w:val="left" w:pos="2552"/>
        </w:tabs>
        <w:spacing w:after="0" w:line="240" w:lineRule="auto"/>
        <w:ind w:firstLine="1276"/>
        <w:jc w:val="both"/>
        <w:rPr>
          <w:rFonts w:eastAsia="Times New Roman"/>
        </w:rPr>
      </w:pPr>
      <w:r w:rsidRPr="00F723C6">
        <w:rPr>
          <w:rFonts w:eastAsia="Times New Roman"/>
        </w:rPr>
        <w:tab/>
        <w:t>- CĐCS trực thuộc Liên đoàn Lao động tỉnh.</w:t>
      </w:r>
    </w:p>
    <w:p w:rsidR="004B1225" w:rsidRPr="00876A31" w:rsidRDefault="004B1225" w:rsidP="005331F0">
      <w:pPr>
        <w:spacing w:after="0" w:line="240" w:lineRule="auto"/>
        <w:jc w:val="center"/>
        <w:rPr>
          <w:rFonts w:eastAsia="Times New Roman"/>
        </w:rPr>
      </w:pPr>
    </w:p>
    <w:p w:rsidR="00A51334" w:rsidRPr="00F8437C" w:rsidRDefault="00A51334" w:rsidP="00D41E5B">
      <w:pPr>
        <w:spacing w:before="40" w:after="40" w:line="240" w:lineRule="auto"/>
        <w:ind w:firstLine="567"/>
        <w:jc w:val="both"/>
      </w:pPr>
      <w:r w:rsidRPr="00F8437C">
        <w:t xml:space="preserve">Thực hiện Kế hoạch số 252/KH-TLĐ ngày 03/10/2022 </w:t>
      </w:r>
      <w:r w:rsidR="00737BF1" w:rsidRPr="00F8437C">
        <w:t xml:space="preserve">của Tổng Liên đoàn Lao động Việt Nam </w:t>
      </w:r>
      <w:r w:rsidRPr="00F8437C">
        <w:t xml:space="preserve">về việc truyền thông các hoạt động sửa đổi, bổ sung Luật Công đoàn 2012, Ban Thường vụ Liên đoàn Lao động </w:t>
      </w:r>
      <w:r w:rsidR="00F723C6" w:rsidRPr="00F8437C">
        <w:t xml:space="preserve">(LĐLĐ) </w:t>
      </w:r>
      <w:r w:rsidRPr="00F8437C">
        <w:t>tỉnh Bình Định đề nghị các cấp công đoàn trong tỉnh triển khai thực hiện tốt một số nội dung sau:</w:t>
      </w:r>
    </w:p>
    <w:p w:rsidR="006C1A49" w:rsidRPr="00F8437C" w:rsidRDefault="00A51334" w:rsidP="00D41E5B">
      <w:pPr>
        <w:spacing w:before="40" w:after="40" w:line="240" w:lineRule="auto"/>
        <w:ind w:firstLine="567"/>
        <w:jc w:val="both"/>
      </w:pPr>
      <w:r w:rsidRPr="00F8437C">
        <w:rPr>
          <w:b/>
        </w:rPr>
        <w:t>1.</w:t>
      </w:r>
      <w:r w:rsidRPr="00F8437C">
        <w:t xml:space="preserve"> Tổ chức các hoạt động truyền thông việc sửa đổi, bổ sung Luật Công đoàn năm 2012</w:t>
      </w:r>
      <w:r w:rsidR="006C1A49" w:rsidRPr="00F8437C">
        <w:t>.</w:t>
      </w:r>
    </w:p>
    <w:p w:rsidR="00A51334" w:rsidRPr="00F8437C" w:rsidRDefault="00A51334" w:rsidP="00D41E5B">
      <w:pPr>
        <w:spacing w:before="40" w:after="40" w:line="240" w:lineRule="auto"/>
        <w:ind w:firstLine="567"/>
        <w:jc w:val="both"/>
        <w:rPr>
          <w:b/>
        </w:rPr>
      </w:pPr>
      <w:r w:rsidRPr="00F8437C">
        <w:rPr>
          <w:b/>
        </w:rPr>
        <w:t>2.</w:t>
      </w:r>
      <w:r w:rsidRPr="00F8437C">
        <w:t xml:space="preserve"> </w:t>
      </w:r>
      <w:r w:rsidRPr="00F8437C">
        <w:rPr>
          <w:b/>
        </w:rPr>
        <w:t>Nội dung truyền thông</w:t>
      </w:r>
    </w:p>
    <w:p w:rsidR="00A51334" w:rsidRPr="00F8437C" w:rsidRDefault="00A51334" w:rsidP="00D41E5B">
      <w:pPr>
        <w:spacing w:before="40" w:after="40" w:line="240" w:lineRule="auto"/>
        <w:ind w:firstLine="567"/>
        <w:jc w:val="both"/>
      </w:pPr>
      <w:r w:rsidRPr="00F8437C">
        <w:t>- Tuyên truyền kết quả 10 năm thi hành Luật Công đoàn năm 2012.</w:t>
      </w:r>
    </w:p>
    <w:p w:rsidR="00A51334" w:rsidRPr="00F8437C" w:rsidRDefault="00A51334" w:rsidP="00D41E5B">
      <w:pPr>
        <w:spacing w:before="40" w:after="40" w:line="240" w:lineRule="auto"/>
        <w:ind w:firstLine="567"/>
        <w:jc w:val="both"/>
      </w:pPr>
      <w:r w:rsidRPr="00F8437C">
        <w:t>- Những bất cập từ thực tiễn thi hành Luật Công đoàn năm 2012 và các vấn đề mới phát sinh trong bối cảnh tình hình mới.</w:t>
      </w:r>
    </w:p>
    <w:p w:rsidR="00A51334" w:rsidRPr="00F8437C" w:rsidRDefault="00A51334" w:rsidP="00D41E5B">
      <w:pPr>
        <w:spacing w:before="40" w:after="40" w:line="240" w:lineRule="auto"/>
        <w:ind w:firstLine="567"/>
        <w:jc w:val="both"/>
      </w:pPr>
      <w:r w:rsidRPr="00F8437C">
        <w:t>- Những mô hình thực hiện chính sách pháp luật về công đoàn hiệu quả và bài học kinh nghiệm về xây dựng, triển khai pháp luật về công đoàn của một số nước trên thế giới có thể xem xét, tham khảo; các hoạt động khảo sát, đánh giá, hội nghị, hội thảo, tọa đàm lấy ý kiến về các nội dung sửa đổi, bổ sung Luật Công đoàn.</w:t>
      </w:r>
    </w:p>
    <w:p w:rsidR="00A51334" w:rsidRPr="00F8437C" w:rsidRDefault="00A51334" w:rsidP="00D41E5B">
      <w:pPr>
        <w:spacing w:before="40" w:after="40" w:line="240" w:lineRule="auto"/>
        <w:ind w:firstLine="567"/>
        <w:jc w:val="both"/>
        <w:rPr>
          <w:spacing w:val="-8"/>
        </w:rPr>
      </w:pPr>
      <w:r w:rsidRPr="00F8437C">
        <w:rPr>
          <w:spacing w:val="-8"/>
        </w:rPr>
        <w:t>- Những nội dung sửa đổi, bổ sung Luật Công đoàn với các chuyên đề chuyên sâu:</w:t>
      </w:r>
    </w:p>
    <w:p w:rsidR="00A51334" w:rsidRPr="00F8437C" w:rsidRDefault="00A51334" w:rsidP="00D41E5B">
      <w:pPr>
        <w:spacing w:before="40" w:after="40" w:line="240" w:lineRule="auto"/>
        <w:ind w:firstLine="567"/>
        <w:jc w:val="both"/>
      </w:pPr>
      <w:r w:rsidRPr="00F8437C">
        <w:rPr>
          <w:b/>
          <w:i/>
        </w:rPr>
        <w:t>* Chuyên đề 1:</w:t>
      </w:r>
      <w:r w:rsidRPr="00F8437C">
        <w:t xml:space="preserve"> Hoàn thiện quy định về tổ chức bộ máy </w:t>
      </w:r>
      <w:r w:rsidR="006123D4" w:rsidRPr="00F8437C">
        <w:t>c</w:t>
      </w:r>
      <w:r w:rsidRPr="00F8437C">
        <w:t>ông đoàn và cơ chế quản lý cán bộ công đoàn.</w:t>
      </w:r>
    </w:p>
    <w:p w:rsidR="00A51334" w:rsidRPr="00F8437C" w:rsidRDefault="00A51334" w:rsidP="00D41E5B">
      <w:pPr>
        <w:spacing w:before="40" w:after="40" w:line="240" w:lineRule="auto"/>
        <w:ind w:firstLine="567"/>
        <w:jc w:val="both"/>
      </w:pPr>
      <w:r w:rsidRPr="00F8437C">
        <w:rPr>
          <w:b/>
          <w:i/>
        </w:rPr>
        <w:t>* Chuyên đề 2:</w:t>
      </w:r>
      <w:r w:rsidRPr="00F8437C">
        <w:t xml:space="preserve"> Hoàn thiện cơ chế tài chính công đoàn trong bối cảnh hội nhập quốc tế sâu rộng và sự ra đời tổ chức của người lao động tại doanh nghiệp ngoài hệ thống Công đoàn Việt Nam. </w:t>
      </w:r>
    </w:p>
    <w:p w:rsidR="006C5504" w:rsidRPr="00F8437C" w:rsidRDefault="00A51334" w:rsidP="00D41E5B">
      <w:pPr>
        <w:spacing w:before="40" w:after="40" w:line="240" w:lineRule="auto"/>
        <w:ind w:firstLine="567"/>
        <w:jc w:val="both"/>
      </w:pPr>
      <w:r w:rsidRPr="00F8437C">
        <w:rPr>
          <w:b/>
          <w:i/>
        </w:rPr>
        <w:t>* Chuyên đề 3:</w:t>
      </w:r>
      <w:r w:rsidRPr="00F8437C">
        <w:t xml:space="preserve"> Hoàn thiện các quy định của pháp luật công đoàn để phù hợp với Hiến pháp và hệ thống pháp luật.</w:t>
      </w:r>
    </w:p>
    <w:p w:rsidR="006C1A49" w:rsidRPr="00F8437C" w:rsidRDefault="006C1A49" w:rsidP="00D41E5B">
      <w:pPr>
        <w:spacing w:before="40" w:after="40" w:line="240" w:lineRule="auto"/>
        <w:ind w:firstLine="567"/>
        <w:jc w:val="both"/>
        <w:rPr>
          <w:b/>
        </w:rPr>
      </w:pPr>
      <w:r w:rsidRPr="00F8437C">
        <w:rPr>
          <w:b/>
        </w:rPr>
        <w:t>3. Hình thức thức truyền</w:t>
      </w:r>
      <w:r w:rsidR="00F26497" w:rsidRPr="00F8437C">
        <w:rPr>
          <w:b/>
        </w:rPr>
        <w:t xml:space="preserve"> thông</w:t>
      </w:r>
    </w:p>
    <w:p w:rsidR="006C1A49" w:rsidRPr="00F8437C" w:rsidRDefault="006C1A49" w:rsidP="00D41E5B">
      <w:pPr>
        <w:spacing w:before="40" w:after="40" w:line="240" w:lineRule="auto"/>
        <w:ind w:firstLine="567"/>
        <w:jc w:val="both"/>
      </w:pPr>
      <w:r w:rsidRPr="00F8437C">
        <w:t>Sử dụng đồng bộ các loại hình truyền thông, kết hợp giữa truyền thông đại chúng và truyền thông trực tiếp tại cơ sở</w:t>
      </w:r>
      <w:r w:rsidR="00764523" w:rsidRPr="00F8437C">
        <w:t xml:space="preserve"> như hội nghị, hội thảo,…</w:t>
      </w:r>
      <w:r w:rsidRPr="00F8437C">
        <w:t>; chú trọng phát huy mặt tích cực các phương tiện truyền thông xã hội;</w:t>
      </w:r>
      <w:r w:rsidR="00F26497" w:rsidRPr="00F8437C">
        <w:t xml:space="preserve"> đăng tải, cập nhật các nội dung được sửa đổi, hợp nhất thuộc phạm vi, lĩnh vực có liên quan lên trang thông tin điện tử của cơ quan, đơn vị, ngành, địa phương để ĐVNLĐ dễ dàng tiếp cận;  </w:t>
      </w:r>
      <w:r w:rsidRPr="00F8437C">
        <w:t>dự báo, nắm bắt, phòng ngừa và xử lý các sự cố truyền thông liên quan đến các nội dung sửa đổi, bổ sung Luật Công đoàn.</w:t>
      </w:r>
    </w:p>
    <w:p w:rsidR="00EE496C" w:rsidRPr="00F8437C" w:rsidRDefault="006C1A49" w:rsidP="00D41E5B">
      <w:pPr>
        <w:spacing w:before="40" w:after="40" w:line="240" w:lineRule="auto"/>
        <w:ind w:firstLine="567"/>
        <w:jc w:val="both"/>
        <w:rPr>
          <w:b/>
        </w:rPr>
      </w:pPr>
      <w:r w:rsidRPr="00F8437C">
        <w:rPr>
          <w:b/>
        </w:rPr>
        <w:t>4</w:t>
      </w:r>
      <w:r w:rsidR="00EE496C" w:rsidRPr="00F8437C">
        <w:rPr>
          <w:b/>
        </w:rPr>
        <w:t>. Thời gian tập trung tuyên truyền, truyền thông</w:t>
      </w:r>
    </w:p>
    <w:p w:rsidR="00D42699" w:rsidRPr="00F8437C" w:rsidRDefault="00D42699" w:rsidP="00D41E5B">
      <w:pPr>
        <w:spacing w:before="40" w:after="40" w:line="240" w:lineRule="auto"/>
        <w:ind w:firstLine="567"/>
        <w:jc w:val="both"/>
      </w:pPr>
      <w:r w:rsidRPr="00F8437C">
        <w:rPr>
          <w:b/>
        </w:rPr>
        <w:t>- Giai đoạn 1:</w:t>
      </w:r>
      <w:r w:rsidRPr="00F8437C">
        <w:t xml:space="preserve"> Từ nay đến tháng 12/2023</w:t>
      </w:r>
      <w:r w:rsidR="003F2DA2" w:rsidRPr="00F8437C">
        <w:t>.</w:t>
      </w:r>
    </w:p>
    <w:p w:rsidR="00D42699" w:rsidRPr="00F8437C" w:rsidRDefault="00D42699" w:rsidP="00D41E5B">
      <w:pPr>
        <w:spacing w:before="40" w:after="40" w:line="240" w:lineRule="auto"/>
        <w:ind w:firstLine="567"/>
        <w:jc w:val="both"/>
      </w:pPr>
      <w:r w:rsidRPr="00F8437C">
        <w:t>+ Truyền thông, cung cấp thông tin tổng kết 10 năm thi hành Luật Công đoàn năm 2012; những mặt được, mặt hạn chế, bất cập và nguyên nhân.</w:t>
      </w:r>
    </w:p>
    <w:p w:rsidR="00D42699" w:rsidRPr="00F8437C" w:rsidRDefault="00D42699" w:rsidP="00D41E5B">
      <w:pPr>
        <w:spacing w:before="40" w:after="40" w:line="240" w:lineRule="auto"/>
        <w:ind w:firstLine="567"/>
        <w:jc w:val="both"/>
        <w:rPr>
          <w:spacing w:val="-4"/>
        </w:rPr>
      </w:pPr>
      <w:r w:rsidRPr="00F8437C">
        <w:rPr>
          <w:spacing w:val="-4"/>
        </w:rPr>
        <w:lastRenderedPageBreak/>
        <w:t>+ Truyền thông về kết quả hoạt động Công đoàn Việt Nam, Công đoàn tỉnh Bình Định trong 5 năm qua; một số kết quả nổi bật của các cấp công đoàn trong tỉnh.</w:t>
      </w:r>
    </w:p>
    <w:p w:rsidR="00EE496C" w:rsidRPr="00F8437C" w:rsidRDefault="00D42699" w:rsidP="00D41E5B">
      <w:pPr>
        <w:spacing w:before="40" w:after="40" w:line="240" w:lineRule="auto"/>
        <w:ind w:firstLine="567"/>
        <w:jc w:val="both"/>
      </w:pPr>
      <w:r w:rsidRPr="00F8437C">
        <w:t>+ Truyền thông về các định hướng mới trong sửa đổi Luật Công đoàn.Tổ chức truyền thông về quá trình xây dựng và hoàn thiện hồ sơ xây dựng Luật Công đoàn (sửa đổi).</w:t>
      </w:r>
    </w:p>
    <w:p w:rsidR="0033653F" w:rsidRPr="00F8437C" w:rsidRDefault="0033653F" w:rsidP="00D41E5B">
      <w:pPr>
        <w:spacing w:before="40" w:after="40" w:line="240" w:lineRule="auto"/>
        <w:ind w:firstLine="567"/>
        <w:jc w:val="both"/>
      </w:pPr>
      <w:r w:rsidRPr="00F8437C">
        <w:rPr>
          <w:b/>
        </w:rPr>
        <w:t>- Giai đoạn 2:</w:t>
      </w:r>
      <w:r w:rsidRPr="00F8437C">
        <w:t xml:space="preserve"> Từ tháng 1</w:t>
      </w:r>
      <w:r w:rsidR="00260AC7" w:rsidRPr="00F8437C">
        <w:t>/</w:t>
      </w:r>
      <w:r w:rsidRPr="00F8437C">
        <w:t>2024 đến khi Luật Công đoàn (sửa đổi) được Quốc hội thông qua</w:t>
      </w:r>
      <w:r w:rsidR="003F2DA2" w:rsidRPr="00F8437C">
        <w:t>.</w:t>
      </w:r>
    </w:p>
    <w:p w:rsidR="0033653F" w:rsidRPr="00F8437C" w:rsidRDefault="0033653F" w:rsidP="00D41E5B">
      <w:pPr>
        <w:spacing w:before="40" w:after="40" w:line="240" w:lineRule="auto"/>
        <w:ind w:firstLine="567"/>
        <w:jc w:val="both"/>
        <w:rPr>
          <w:spacing w:val="-6"/>
        </w:rPr>
      </w:pPr>
      <w:r w:rsidRPr="00F8437C">
        <w:rPr>
          <w:spacing w:val="-6"/>
        </w:rPr>
        <w:t>+ Truyền thông quá trình xây dựng dự thảo Luật Công đoàn (sửa đổi), nhất là quá trình tham vấn, lấy ý kiến các nhà khoa học, chuyên gia, cộng đồng để hoàn thiện dự thảo.</w:t>
      </w:r>
    </w:p>
    <w:p w:rsidR="0033653F" w:rsidRPr="00F8437C" w:rsidRDefault="0033653F" w:rsidP="00D41E5B">
      <w:pPr>
        <w:spacing w:before="40" w:after="40" w:line="240" w:lineRule="auto"/>
        <w:ind w:firstLine="567"/>
        <w:jc w:val="both"/>
      </w:pPr>
      <w:r w:rsidRPr="00F8437C">
        <w:t>+ Truyền thông chính sách, tạo sự đồng thuận của xã hội về các nội dung sửa đổi, bổ sung Luật Công đoàn.</w:t>
      </w:r>
    </w:p>
    <w:p w:rsidR="0033653F" w:rsidRPr="00F8437C" w:rsidRDefault="0033653F" w:rsidP="00D41E5B">
      <w:pPr>
        <w:spacing w:before="40" w:after="40" w:line="240" w:lineRule="auto"/>
        <w:ind w:firstLine="567"/>
        <w:jc w:val="both"/>
        <w:rPr>
          <w:spacing w:val="-4"/>
        </w:rPr>
      </w:pPr>
      <w:r w:rsidRPr="00F8437C">
        <w:rPr>
          <w:spacing w:val="-4"/>
        </w:rPr>
        <w:t>+ Truyền thông chuyên sâu về những nội dung sửa đổi, bổ sung Luật Công đoàn.</w:t>
      </w:r>
    </w:p>
    <w:p w:rsidR="0033653F" w:rsidRPr="00F8437C" w:rsidRDefault="0033653F" w:rsidP="00D41E5B">
      <w:pPr>
        <w:spacing w:before="40" w:after="40" w:line="240" w:lineRule="auto"/>
        <w:ind w:firstLine="567"/>
        <w:jc w:val="both"/>
      </w:pPr>
      <w:r w:rsidRPr="00F8437C">
        <w:t xml:space="preserve">+ Một số nội dung khác theo chỉ đạo của Đoàn Chủ tịch Tổng Liên đoàn, Ban Thường vụ </w:t>
      </w:r>
      <w:r w:rsidR="006123D4" w:rsidRPr="00F8437C">
        <w:t>LĐLĐ</w:t>
      </w:r>
      <w:r w:rsidRPr="00F8437C">
        <w:t xml:space="preserve"> </w:t>
      </w:r>
      <w:r w:rsidR="00F31045" w:rsidRPr="00F8437C">
        <w:t>tỉnh Bình Định</w:t>
      </w:r>
      <w:r w:rsidRPr="00F8437C">
        <w:t>.</w:t>
      </w:r>
    </w:p>
    <w:p w:rsidR="003F2DA2" w:rsidRPr="00F8437C" w:rsidRDefault="003F2DA2" w:rsidP="00D41E5B">
      <w:pPr>
        <w:spacing w:before="40" w:after="40" w:line="240" w:lineRule="auto"/>
        <w:ind w:firstLine="567"/>
        <w:jc w:val="both"/>
      </w:pPr>
      <w:r w:rsidRPr="00F8437C">
        <w:rPr>
          <w:b/>
        </w:rPr>
        <w:t>- Giai đoạn 3:</w:t>
      </w:r>
      <w:r w:rsidRPr="00F8437C">
        <w:t xml:space="preserve"> Từ thời điểm Luật Công đoàn (sửa đổi) được thông qua đến khi chính thức có hiệu lực</w:t>
      </w:r>
      <w:r w:rsidR="00737BF1" w:rsidRPr="00F8437C">
        <w:t>.</w:t>
      </w:r>
    </w:p>
    <w:p w:rsidR="003F2DA2" w:rsidRPr="00F8437C" w:rsidRDefault="003F2DA2" w:rsidP="00D41E5B">
      <w:pPr>
        <w:spacing w:before="40" w:after="40" w:line="240" w:lineRule="auto"/>
        <w:ind w:firstLine="567"/>
        <w:jc w:val="both"/>
      </w:pPr>
      <w:r w:rsidRPr="00F8437C">
        <w:t>+ Phổ biến, quán triệt, tuyên truyền Luật Công đoàn (sửa đổi), nhất là những nội dung mới nhằm tạo sự thống nhất nhận thức và hành động triển khai Luật trong cán bộ công đoàn, đoàn viên, người lao động</w:t>
      </w:r>
      <w:r w:rsidR="006123D4" w:rsidRPr="00F8437C">
        <w:t xml:space="preserve"> (ĐVNLĐ)</w:t>
      </w:r>
      <w:r w:rsidRPr="00F8437C">
        <w:t>, cộng đồng doanh nghiệp và toàn xã hội.</w:t>
      </w:r>
    </w:p>
    <w:p w:rsidR="003F2DA2" w:rsidRPr="00F8437C" w:rsidRDefault="003F2DA2" w:rsidP="00D41E5B">
      <w:pPr>
        <w:spacing w:before="40" w:after="40" w:line="240" w:lineRule="auto"/>
        <w:ind w:firstLine="567"/>
        <w:jc w:val="both"/>
      </w:pPr>
      <w:r w:rsidRPr="00F8437C">
        <w:t>+ Tổ chức các hoạt động truyền thông về xây dựng các văn bản quy định chi tiết và hướng dẫn thi hành Luật Công đoàn (sửa đổi).</w:t>
      </w:r>
    </w:p>
    <w:p w:rsidR="003F2DA2" w:rsidRPr="00F8437C" w:rsidRDefault="003F2DA2" w:rsidP="00D41E5B">
      <w:pPr>
        <w:spacing w:before="40" w:after="40" w:line="240" w:lineRule="auto"/>
        <w:ind w:firstLine="567"/>
        <w:jc w:val="both"/>
      </w:pPr>
      <w:r w:rsidRPr="00F8437C">
        <w:t xml:space="preserve">+ Truyền thông về sự đón nhận của cán bộ công đoàn, </w:t>
      </w:r>
      <w:r w:rsidR="006123D4" w:rsidRPr="00F8437C">
        <w:t>ĐVNLĐ</w:t>
      </w:r>
      <w:r w:rsidRPr="00F8437C">
        <w:t xml:space="preserve"> và xã hội về triển khai Luật Công đoàn (sửa đổi)</w:t>
      </w:r>
      <w:r w:rsidR="001A6392" w:rsidRPr="00F8437C">
        <w:t>.</w:t>
      </w:r>
    </w:p>
    <w:p w:rsidR="001A6392" w:rsidRDefault="001A6392" w:rsidP="00D41E5B">
      <w:pPr>
        <w:spacing w:before="40" w:after="40" w:line="240" w:lineRule="auto"/>
        <w:ind w:firstLine="567"/>
        <w:jc w:val="both"/>
        <w:rPr>
          <w:spacing w:val="-2"/>
        </w:rPr>
      </w:pPr>
      <w:r w:rsidRPr="00F8437C">
        <w:rPr>
          <w:spacing w:val="-2"/>
        </w:rPr>
        <w:t xml:space="preserve">Ban Thường vụ </w:t>
      </w:r>
      <w:r w:rsidR="006123D4" w:rsidRPr="00F8437C">
        <w:rPr>
          <w:spacing w:val="-2"/>
        </w:rPr>
        <w:t xml:space="preserve">LĐLĐ </w:t>
      </w:r>
      <w:r w:rsidRPr="00F8437C">
        <w:rPr>
          <w:spacing w:val="-2"/>
        </w:rPr>
        <w:t>tỉnh đề nghị</w:t>
      </w:r>
      <w:r w:rsidR="00792529">
        <w:rPr>
          <w:spacing w:val="-2"/>
        </w:rPr>
        <w:t xml:space="preserve"> </w:t>
      </w:r>
      <w:r w:rsidRPr="00F8437C">
        <w:rPr>
          <w:spacing w:val="-2"/>
        </w:rPr>
        <w:t xml:space="preserve">LĐLĐ các huyện, thị xã, </w:t>
      </w:r>
      <w:r w:rsidR="006123D4" w:rsidRPr="00F8437C">
        <w:rPr>
          <w:spacing w:val="-2"/>
        </w:rPr>
        <w:t>thành phố</w:t>
      </w:r>
      <w:r w:rsidRPr="00F8437C">
        <w:rPr>
          <w:spacing w:val="-2"/>
        </w:rPr>
        <w:t>, công đoàn ngành và các công đoàn cơ sở trực thuộc chủ động triển khai thực hiện, xác định công tác truyền thông việc sửa đổi, bổ sung Luật Công đoàn năm 2012 là nhiệm vụ quan trọng của toàn hệ thống công đoàn, cần được tổ chức sâu rộng, toàn diện, nêu cao trách nhiệm chủ động cung cấp, tiếp cận thông tin, đồng thời phản bác các thông tin sai, luận điệu xuyên tạc, suy diễn đối với dự thảo, sửa đổi, bổ sung Luật Công đoàn; định kỳ báo cáo kết quả thực hiện về LĐLĐ tỉnh (qua Ban Tuyên giáo</w:t>
      </w:r>
      <w:r w:rsidR="00792529">
        <w:rPr>
          <w:spacing w:val="-2"/>
        </w:rPr>
        <w:t xml:space="preserve"> </w:t>
      </w:r>
      <w:r w:rsidRPr="00F8437C">
        <w:rPr>
          <w:spacing w:val="-2"/>
        </w:rPr>
        <w:t>-</w:t>
      </w:r>
      <w:r w:rsidR="00792529">
        <w:rPr>
          <w:spacing w:val="-2"/>
        </w:rPr>
        <w:t xml:space="preserve"> </w:t>
      </w:r>
      <w:r w:rsidRPr="00F8437C">
        <w:rPr>
          <w:spacing w:val="-2"/>
        </w:rPr>
        <w:t>Nữ công).</w:t>
      </w:r>
    </w:p>
    <w:p w:rsidR="00792529" w:rsidRPr="00792529" w:rsidRDefault="00792529" w:rsidP="00792529">
      <w:pPr>
        <w:spacing w:after="0" w:line="240" w:lineRule="auto"/>
        <w:ind w:firstLine="567"/>
        <w:jc w:val="both"/>
        <w:rPr>
          <w:spacing w:val="-2"/>
        </w:rPr>
      </w:pPr>
    </w:p>
    <w:tbl>
      <w:tblPr>
        <w:tblW w:w="9377" w:type="dxa"/>
        <w:tblInd w:w="46" w:type="dxa"/>
        <w:tblCellMar>
          <w:left w:w="10" w:type="dxa"/>
          <w:right w:w="10" w:type="dxa"/>
        </w:tblCellMar>
        <w:tblLook w:val="04A0" w:firstRow="1" w:lastRow="0" w:firstColumn="1" w:lastColumn="0" w:noHBand="0" w:noVBand="1"/>
      </w:tblPr>
      <w:tblGrid>
        <w:gridCol w:w="3889"/>
        <w:gridCol w:w="5488"/>
      </w:tblGrid>
      <w:tr w:rsidR="00401E7B" w:rsidRPr="00401E7B" w:rsidTr="004E7A35">
        <w:trPr>
          <w:trHeight w:val="2274"/>
        </w:trPr>
        <w:tc>
          <w:tcPr>
            <w:tcW w:w="3889" w:type="dxa"/>
            <w:shd w:val="clear" w:color="auto" w:fill="auto"/>
            <w:tcMar>
              <w:left w:w="56" w:type="dxa"/>
              <w:right w:w="56" w:type="dxa"/>
            </w:tcMar>
          </w:tcPr>
          <w:p w:rsidR="00401E7B" w:rsidRPr="00792529" w:rsidRDefault="00401E7B" w:rsidP="00401E7B">
            <w:pPr>
              <w:spacing w:after="0" w:line="240" w:lineRule="auto"/>
              <w:rPr>
                <w:rFonts w:eastAsia="Times New Roman"/>
                <w:b/>
                <w:sz w:val="32"/>
                <w:szCs w:val="32"/>
                <w:u w:val="single"/>
              </w:rPr>
            </w:pPr>
          </w:p>
          <w:p w:rsidR="00792529" w:rsidRDefault="00792529" w:rsidP="00401E7B">
            <w:pPr>
              <w:spacing w:after="0" w:line="240" w:lineRule="auto"/>
              <w:rPr>
                <w:rFonts w:eastAsia="Times New Roman"/>
                <w:b/>
                <w:i/>
                <w:sz w:val="24"/>
                <w:szCs w:val="24"/>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Như trên;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401E7B" w:rsidRPr="00401E7B" w:rsidRDefault="00401E7B" w:rsidP="00401E7B">
            <w:pPr>
              <w:spacing w:after="0" w:line="240" w:lineRule="auto"/>
              <w:rPr>
                <w:rFonts w:eastAsia="Times New Roman"/>
                <w:sz w:val="24"/>
                <w:szCs w:val="24"/>
              </w:rPr>
            </w:pPr>
            <w:r w:rsidRPr="00401E7B">
              <w:rPr>
                <w:rFonts w:eastAsia="Times New Roman"/>
                <w:sz w:val="22"/>
                <w:szCs w:val="22"/>
              </w:rPr>
              <w:t>- Lưu: VT, Ban TG-NC.</w:t>
            </w:r>
          </w:p>
        </w:tc>
        <w:tc>
          <w:tcPr>
            <w:tcW w:w="5488" w:type="dxa"/>
            <w:shd w:val="clear" w:color="auto" w:fill="auto"/>
            <w:tcMar>
              <w:left w:w="56" w:type="dxa"/>
              <w:right w:w="56" w:type="dxa"/>
            </w:tcMar>
          </w:tcPr>
          <w:p w:rsidR="00A51334" w:rsidRDefault="005331F0" w:rsidP="00401E7B">
            <w:pPr>
              <w:spacing w:after="0" w:line="240" w:lineRule="auto"/>
              <w:jc w:val="center"/>
              <w:rPr>
                <w:rFonts w:eastAsia="Times New Roman"/>
                <w:b/>
                <w:szCs w:val="24"/>
              </w:rPr>
            </w:pPr>
            <w:r>
              <w:rPr>
                <w:rFonts w:eastAsia="Times New Roman"/>
                <w:b/>
                <w:szCs w:val="24"/>
              </w:rPr>
              <w:t xml:space="preserve">                 </w:t>
            </w:r>
          </w:p>
          <w:p w:rsidR="00401E7B" w:rsidRPr="00792529" w:rsidRDefault="005331F0" w:rsidP="00401E7B">
            <w:pPr>
              <w:spacing w:after="0" w:line="240" w:lineRule="auto"/>
              <w:jc w:val="center"/>
              <w:rPr>
                <w:rFonts w:eastAsia="Times New Roman"/>
                <w:b/>
              </w:rPr>
            </w:pPr>
            <w:r>
              <w:rPr>
                <w:rFonts w:eastAsia="Times New Roman"/>
                <w:b/>
                <w:szCs w:val="24"/>
              </w:rPr>
              <w:t xml:space="preserve"> </w:t>
            </w:r>
            <w:r w:rsidR="00B9258B">
              <w:rPr>
                <w:rFonts w:eastAsia="Times New Roman"/>
                <w:b/>
                <w:szCs w:val="24"/>
              </w:rPr>
              <w:t xml:space="preserve">              </w:t>
            </w:r>
            <w:r w:rsidR="00401E7B" w:rsidRPr="00792529">
              <w:rPr>
                <w:rFonts w:eastAsia="Times New Roman"/>
                <w:b/>
              </w:rPr>
              <w:t>T</w:t>
            </w:r>
            <w:r w:rsidR="00130CF1" w:rsidRPr="00792529">
              <w:rPr>
                <w:rFonts w:eastAsia="Times New Roman"/>
                <w:b/>
              </w:rPr>
              <w:t>M</w:t>
            </w:r>
            <w:r w:rsidR="00401E7B" w:rsidRPr="00792529">
              <w:rPr>
                <w:rFonts w:eastAsia="Times New Roman"/>
                <w:b/>
              </w:rPr>
              <w:t>. BAN THƯỜNG VỤ</w:t>
            </w:r>
          </w:p>
          <w:p w:rsidR="00401E7B" w:rsidRPr="00792529" w:rsidRDefault="005331F0" w:rsidP="00401E7B">
            <w:pPr>
              <w:spacing w:after="0" w:line="240" w:lineRule="auto"/>
              <w:ind w:left="227" w:hanging="227"/>
              <w:jc w:val="center"/>
              <w:rPr>
                <w:rFonts w:eastAsia="Times New Roman"/>
                <w:b/>
              </w:rPr>
            </w:pPr>
            <w:r w:rsidRPr="00792529">
              <w:rPr>
                <w:rFonts w:eastAsia="Times New Roman"/>
                <w:b/>
              </w:rPr>
              <w:t xml:space="preserve">                </w:t>
            </w:r>
            <w:r w:rsidR="00130CF1" w:rsidRPr="00792529">
              <w:rPr>
                <w:rFonts w:eastAsia="Times New Roman"/>
                <w:b/>
              </w:rPr>
              <w:t>PHÓ CHỦ TỊCH</w:t>
            </w:r>
          </w:p>
          <w:p w:rsidR="00401E7B" w:rsidRPr="0054071B" w:rsidRDefault="0054071B" w:rsidP="00401E7B">
            <w:pPr>
              <w:spacing w:after="0" w:line="240" w:lineRule="auto"/>
              <w:jc w:val="center"/>
              <w:rPr>
                <w:rFonts w:eastAsia="Times New Roman"/>
              </w:rPr>
            </w:pPr>
            <w:r>
              <w:rPr>
                <w:rFonts w:eastAsia="Times New Roman"/>
                <w:b/>
              </w:rPr>
              <w:t xml:space="preserve">                </w:t>
            </w:r>
            <w:r w:rsidRPr="0054071B">
              <w:rPr>
                <w:rFonts w:eastAsia="Times New Roman"/>
              </w:rPr>
              <w:t>(Đã ký)</w:t>
            </w:r>
          </w:p>
          <w:p w:rsidR="00401E7B" w:rsidRPr="00792529" w:rsidRDefault="00401E7B" w:rsidP="00401E7B">
            <w:pPr>
              <w:spacing w:after="0" w:line="240" w:lineRule="auto"/>
              <w:rPr>
                <w:rFonts w:eastAsia="Times New Roman"/>
                <w:b/>
              </w:rPr>
            </w:pPr>
          </w:p>
          <w:p w:rsidR="00401E7B" w:rsidRPr="006123D4" w:rsidRDefault="005331F0" w:rsidP="00130CF1">
            <w:pPr>
              <w:spacing w:after="0" w:line="240" w:lineRule="auto"/>
              <w:jc w:val="center"/>
              <w:rPr>
                <w:rFonts w:eastAsia="Times New Roman"/>
                <w:sz w:val="27"/>
                <w:szCs w:val="27"/>
              </w:rPr>
            </w:pPr>
            <w:bookmarkStart w:id="0" w:name="_GoBack"/>
            <w:bookmarkEnd w:id="0"/>
            <w:r w:rsidRPr="00792529">
              <w:rPr>
                <w:rFonts w:eastAsia="Times New Roman"/>
                <w:b/>
              </w:rPr>
              <w:t xml:space="preserve">                  </w:t>
            </w:r>
            <w:r w:rsidR="00401E7B" w:rsidRPr="00792529">
              <w:rPr>
                <w:rFonts w:eastAsia="Times New Roman"/>
                <w:b/>
              </w:rPr>
              <w:t xml:space="preserve">Lê </w:t>
            </w:r>
            <w:r w:rsidR="00130CF1" w:rsidRPr="00792529">
              <w:rPr>
                <w:rFonts w:eastAsia="Times New Roman"/>
                <w:b/>
              </w:rPr>
              <w:t>Từ Bình</w:t>
            </w:r>
          </w:p>
        </w:tc>
      </w:tr>
    </w:tbl>
    <w:p w:rsidR="00401E7B" w:rsidRDefault="00401E7B"/>
    <w:sectPr w:rsidR="00401E7B" w:rsidSect="00792529">
      <w:footerReference w:type="default" r:id="rId7"/>
      <w:pgSz w:w="11907" w:h="16840" w:code="9"/>
      <w:pgMar w:top="851" w:right="851"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1EF" w:rsidRDefault="000901EF" w:rsidP="00792529">
      <w:pPr>
        <w:spacing w:after="0" w:line="240" w:lineRule="auto"/>
      </w:pPr>
      <w:r>
        <w:separator/>
      </w:r>
    </w:p>
  </w:endnote>
  <w:endnote w:type="continuationSeparator" w:id="0">
    <w:p w:rsidR="000901EF" w:rsidRDefault="000901EF" w:rsidP="0079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052839"/>
      <w:docPartObj>
        <w:docPartGallery w:val="Page Numbers (Bottom of Page)"/>
        <w:docPartUnique/>
      </w:docPartObj>
    </w:sdtPr>
    <w:sdtEndPr>
      <w:rPr>
        <w:noProof/>
      </w:rPr>
    </w:sdtEndPr>
    <w:sdtContent>
      <w:p w:rsidR="00D41E5B" w:rsidRDefault="00D41E5B">
        <w:pPr>
          <w:pStyle w:val="Footer"/>
          <w:jc w:val="right"/>
        </w:pPr>
        <w:r>
          <w:fldChar w:fldCharType="begin"/>
        </w:r>
        <w:r>
          <w:instrText xml:space="preserve"> PAGE   \* MERGEFORMAT </w:instrText>
        </w:r>
        <w:r>
          <w:fldChar w:fldCharType="separate"/>
        </w:r>
        <w:r w:rsidR="0054071B">
          <w:rPr>
            <w:noProof/>
          </w:rPr>
          <w:t>2</w:t>
        </w:r>
        <w:r>
          <w:rPr>
            <w:noProof/>
          </w:rPr>
          <w:fldChar w:fldCharType="end"/>
        </w:r>
      </w:p>
    </w:sdtContent>
  </w:sdt>
  <w:p w:rsidR="00D41E5B" w:rsidRDefault="00D41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1EF" w:rsidRDefault="000901EF" w:rsidP="00792529">
      <w:pPr>
        <w:spacing w:after="0" w:line="240" w:lineRule="auto"/>
      </w:pPr>
      <w:r>
        <w:separator/>
      </w:r>
    </w:p>
  </w:footnote>
  <w:footnote w:type="continuationSeparator" w:id="0">
    <w:p w:rsidR="000901EF" w:rsidRDefault="000901EF" w:rsidP="00792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006BB9"/>
    <w:rsid w:val="00083D27"/>
    <w:rsid w:val="000901EF"/>
    <w:rsid w:val="00122361"/>
    <w:rsid w:val="00130CF1"/>
    <w:rsid w:val="001A6392"/>
    <w:rsid w:val="001F7DA4"/>
    <w:rsid w:val="00260AC7"/>
    <w:rsid w:val="002A45B1"/>
    <w:rsid w:val="002A4C1E"/>
    <w:rsid w:val="002F5C1D"/>
    <w:rsid w:val="003052CD"/>
    <w:rsid w:val="0033653F"/>
    <w:rsid w:val="0039527F"/>
    <w:rsid w:val="003F2DA2"/>
    <w:rsid w:val="00401E7B"/>
    <w:rsid w:val="0048161B"/>
    <w:rsid w:val="0049253F"/>
    <w:rsid w:val="004B1225"/>
    <w:rsid w:val="004E7A35"/>
    <w:rsid w:val="00517222"/>
    <w:rsid w:val="005331F0"/>
    <w:rsid w:val="0054071B"/>
    <w:rsid w:val="00574B13"/>
    <w:rsid w:val="00584154"/>
    <w:rsid w:val="006123D4"/>
    <w:rsid w:val="00662FA3"/>
    <w:rsid w:val="006761EA"/>
    <w:rsid w:val="00677B0B"/>
    <w:rsid w:val="006C1A49"/>
    <w:rsid w:val="006C5504"/>
    <w:rsid w:val="00702C56"/>
    <w:rsid w:val="00724938"/>
    <w:rsid w:val="00737BF1"/>
    <w:rsid w:val="00737E38"/>
    <w:rsid w:val="00764523"/>
    <w:rsid w:val="00786D6E"/>
    <w:rsid w:val="00792529"/>
    <w:rsid w:val="007C50F4"/>
    <w:rsid w:val="007D11DC"/>
    <w:rsid w:val="00812F34"/>
    <w:rsid w:val="00816828"/>
    <w:rsid w:val="00865365"/>
    <w:rsid w:val="00876A31"/>
    <w:rsid w:val="00892342"/>
    <w:rsid w:val="008A7BFA"/>
    <w:rsid w:val="00901B82"/>
    <w:rsid w:val="00933CAE"/>
    <w:rsid w:val="0094357A"/>
    <w:rsid w:val="00A41C17"/>
    <w:rsid w:val="00A51334"/>
    <w:rsid w:val="00A602C4"/>
    <w:rsid w:val="00B9258B"/>
    <w:rsid w:val="00BF7620"/>
    <w:rsid w:val="00C568F9"/>
    <w:rsid w:val="00C8004B"/>
    <w:rsid w:val="00C8366F"/>
    <w:rsid w:val="00CA092B"/>
    <w:rsid w:val="00D23C1B"/>
    <w:rsid w:val="00D41E5B"/>
    <w:rsid w:val="00D42699"/>
    <w:rsid w:val="00D61616"/>
    <w:rsid w:val="00D65518"/>
    <w:rsid w:val="00E827DC"/>
    <w:rsid w:val="00EE496C"/>
    <w:rsid w:val="00F26497"/>
    <w:rsid w:val="00F31045"/>
    <w:rsid w:val="00F723C6"/>
    <w:rsid w:val="00F81583"/>
    <w:rsid w:val="00F84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table" w:styleId="TableGrid">
    <w:name w:val="Table Grid"/>
    <w:basedOn w:val="TableNormal"/>
    <w:uiPriority w:val="59"/>
    <w:rsid w:val="00876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529"/>
  </w:style>
  <w:style w:type="paragraph" w:styleId="Footer">
    <w:name w:val="footer"/>
    <w:basedOn w:val="Normal"/>
    <w:link w:val="FooterChar"/>
    <w:uiPriority w:val="99"/>
    <w:unhideWhenUsed/>
    <w:rsid w:val="0079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table" w:styleId="TableGrid">
    <w:name w:val="Table Grid"/>
    <w:basedOn w:val="TableNormal"/>
    <w:uiPriority w:val="59"/>
    <w:rsid w:val="00876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9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529"/>
  </w:style>
  <w:style w:type="paragraph" w:styleId="Footer">
    <w:name w:val="footer"/>
    <w:basedOn w:val="Normal"/>
    <w:link w:val="FooterChar"/>
    <w:uiPriority w:val="99"/>
    <w:unhideWhenUsed/>
    <w:rsid w:val="0079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64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711</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Nguyen Van Minh</cp:lastModifiedBy>
  <cp:revision>24</cp:revision>
  <cp:lastPrinted>2022-12-15T09:44:00Z</cp:lastPrinted>
  <dcterms:created xsi:type="dcterms:W3CDTF">2022-12-02T07:48:00Z</dcterms:created>
  <dcterms:modified xsi:type="dcterms:W3CDTF">2022-12-21T03:56:00Z</dcterms:modified>
</cp:coreProperties>
</file>