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002C" w14:textId="46B3A3D5" w:rsidR="00F16002" w:rsidRPr="00F16002" w:rsidRDefault="00F16002" w:rsidP="00F16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02">
        <w:rPr>
          <w:rFonts w:ascii="Times New Roman" w:hAnsi="Times New Roman" w:cs="Times New Roman"/>
          <w:b/>
          <w:bCs/>
          <w:sz w:val="28"/>
          <w:szCs w:val="28"/>
        </w:rPr>
        <w:t>MỘT SỐ CỘT MỐC ĐÁNG NHỚ</w:t>
      </w:r>
    </w:p>
    <w:p w14:paraId="42D14551" w14:textId="77777777" w:rsidR="00F16002" w:rsidRPr="00F16002" w:rsidRDefault="00F16002" w:rsidP="00F16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02">
        <w:rPr>
          <w:rFonts w:ascii="Times New Roman" w:hAnsi="Times New Roman" w:cs="Times New Roman"/>
          <w:b/>
          <w:bCs/>
          <w:sz w:val="28"/>
          <w:szCs w:val="28"/>
        </w:rPr>
        <w:t>TRONG MỤC TIÊU PHÁT TRIỂN ĐẤT NƯỚC TỪ 2021 ĐẾN 2045</w:t>
      </w:r>
    </w:p>
    <w:p w14:paraId="715D0A24" w14:textId="5A31B895" w:rsidR="00F16002" w:rsidRDefault="00F16002" w:rsidP="00F1600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3091D" w14:textId="3DC76CD0" w:rsidR="00F16002" w:rsidRDefault="00F16002" w:rsidP="00F16002">
      <w:pPr>
        <w:spacing w:after="0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Linh Chi</w:t>
      </w:r>
    </w:p>
    <w:p w14:paraId="1BB1B401" w14:textId="77777777" w:rsidR="00F16002" w:rsidRPr="00F16002" w:rsidRDefault="00F16002" w:rsidP="00F16002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AFF7E" w14:textId="0CBFB58B" w:rsidR="00F16002" w:rsidRPr="00F16002" w:rsidRDefault="00F16002" w:rsidP="00F16002">
      <w:pPr>
        <w:spacing w:after="120"/>
        <w:ind w:firstLine="720"/>
        <w:jc w:val="both"/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25/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60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01/02/2021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đô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“Tăng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cường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xây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dựng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chỉnh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đốn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Đảng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và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hệ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thống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chính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trị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trong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sạch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vững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mạnh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; khơi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dậy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khát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vọng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phát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đất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phát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huy ý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chí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sức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mạnh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đại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đoàn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kết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toàn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dân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tộc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kết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hợp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với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sức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thời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tiếp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tục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đẩy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mạnh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toàn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diện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đồng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bộ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công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cuộc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đổi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mới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; xây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dựng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và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bảo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vệ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vững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chắc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Tổ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quốc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giữ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vững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môi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trường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hoà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bình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ổn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định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phấn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đấu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để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đến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giữa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thế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kỷ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XXI,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ta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trở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thành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một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theo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định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hướng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xã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hội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chủ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nghĩa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 xml:space="preserve">”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diễn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ra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công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rất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tốt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đẹp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</w:p>
    <w:p w14:paraId="5308345A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Nghị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quyết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Đại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hội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nêu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rõ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: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Đại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hội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đã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tán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những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nội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dung cơ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bản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về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giá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kết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quả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Nghị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quyết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XII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đánh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giá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chung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 năm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Cương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lĩnh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xây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dựng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đất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nước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thời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kỳ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quá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lên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nghĩa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năm 1991 (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bổ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sung,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năm 2011);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 năm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Chiến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lược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kinh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2011 – 2020, 30 năm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Cương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lĩnh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1991, 35 năm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công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cuộc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đổi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hướng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phương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hướng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nhiệm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vụ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đất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nước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thời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gian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tới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nêu trong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văn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Ban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Chấp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Trung ương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khóa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XII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trình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14:paraId="7CCD47A5" w14:textId="77777777" w:rsidR="00F16002" w:rsidRPr="00F16002" w:rsidRDefault="00F16002" w:rsidP="00F16002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So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XI, XII,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tâm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XIII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Đó</w:t>
      </w:r>
      <w:proofErr w:type="spellEnd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</w:t>
      </w:r>
      <w:proofErr w:type="spellStart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trọng</w:t>
      </w:r>
      <w:proofErr w:type="spellEnd"/>
      <w:r w:rsidRPr="00F1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tâm</w:t>
      </w:r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: (1) Xây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đốn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xây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xây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; (2)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mẽ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kinh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; (3) Tăng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an ninh...; (4)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huy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văn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Nam; tăng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công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; (5)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huy dân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dân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; (6)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nguyên,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môi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F160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4274CF" w14:textId="77777777" w:rsidR="00F16002" w:rsidRPr="00F16002" w:rsidRDefault="00F16002" w:rsidP="00F1600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tiêu quan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trong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xây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năm 2045,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16002"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12880A62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2025</w:t>
      </w:r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kỷ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niệm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50 năm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giải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phóng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hoàn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toàn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miền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Nam,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thống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nhất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đất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ta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sẽ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là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đang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phát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triển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có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công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nghiệp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theo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hướng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hiện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đại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vượt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qua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mức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thu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nhập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trung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bình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thấp</w:t>
      </w:r>
      <w:proofErr w:type="spellEnd"/>
    </w:p>
    <w:p w14:paraId="08031BA2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2030</w:t>
      </w:r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kỷ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niệm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100 năm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lập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Đảng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ta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sẽ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là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nước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đang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phát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triển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công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nghiệp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hiện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thu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nhập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trung </w:t>
      </w:r>
      <w:proofErr w:type="spellStart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bình</w:t>
      </w:r>
      <w:proofErr w:type="spellEnd"/>
      <w:r w:rsidRPr="00F160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cao.</w:t>
      </w:r>
    </w:p>
    <w:p w14:paraId="7A47DB02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2045</w:t>
      </w:r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kỷ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niệm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100 năm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thành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lập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Việt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Nam Dân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chủ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Cộng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hòa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nay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là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Cộng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hòa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xã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hội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Chủ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nghĩa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Việt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Nam,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ta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sẽ</w:t>
      </w:r>
      <w:proofErr w:type="spellEnd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Manh"/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rở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thành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nước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phát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triển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, thu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nhập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cao.</w:t>
      </w:r>
    </w:p>
    <w:p w14:paraId="31A9CEAB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>Nghị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quyết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Đại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hội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>đã</w:t>
      </w:r>
      <w:proofErr w:type="spellEnd"/>
      <w:r w:rsidRPr="00F16002">
        <w:rPr>
          <w:rStyle w:val="Nhnmanh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tiêu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kinh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năm 2021 – 2025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5A6A422C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kinh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tăng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kinh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(GDP)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quân 5 năm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6,5 - 7%/năm.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năm 2025, GDP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quân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4.700 - 5.000 USD</w:t>
      </w:r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góp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năng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suất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nhân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(TFP)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tăng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45%;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tăng năng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suất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quân trên 6,5%/năm;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đô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hoá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45%;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công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trong GDP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trên 25%; kinh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20% GDP.</w:t>
      </w:r>
    </w:p>
    <w:p w14:paraId="397979D6" w14:textId="77777777" w:rsidR="00F16002" w:rsidRPr="00F16002" w:rsidRDefault="00F16002" w:rsidP="00F1600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năm 2025,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nông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trong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25%;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lao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đào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70%;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khu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năm 2025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dưới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nghèo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đa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chiều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duy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1 - 1,5%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hằng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năm;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sĩ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giường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/1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dân;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tham gia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tế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95% dân </w:t>
      </w:r>
      <w:proofErr w:type="spellStart"/>
      <w:r w:rsidRPr="00F160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thọ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trung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74,5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tiêu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nông thôn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thiểu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80%, trong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ít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10%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nông thôn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kiểu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79699C3" w14:textId="0443D725" w:rsidR="003020EE" w:rsidRPr="00F16002" w:rsidRDefault="00F16002" w:rsidP="00F1600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môi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năm 2025,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sinh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dân cư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95 - 100%, nông thôn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93 - 95%;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thu gom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rắn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sinh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đô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tiêu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quy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90%;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khu công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khu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đang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thống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trung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tiêu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môi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92%;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cơ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gây ô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môi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nghiêm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100%;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lệ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che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phủ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rừng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ổn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F160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42%.</w:t>
      </w:r>
    </w:p>
    <w:sectPr w:rsidR="003020EE" w:rsidRPr="00F16002" w:rsidSect="005F2948">
      <w:pgSz w:w="11907" w:h="16839" w:code="9"/>
      <w:pgMar w:top="1134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6002"/>
    <w:rsid w:val="00146C2A"/>
    <w:rsid w:val="003020EE"/>
    <w:rsid w:val="005F2948"/>
    <w:rsid w:val="00AC1F95"/>
    <w:rsid w:val="00EE522B"/>
    <w:rsid w:val="00F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0E8F9"/>
  <w15:chartTrackingRefBased/>
  <w15:docId w15:val="{146D5204-0CE4-4CBF-8FE5-2F3EC56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16002"/>
    <w:pPr>
      <w:spacing w:after="160" w:line="259" w:lineRule="auto"/>
    </w:pPr>
    <w:rPr>
      <w:rFonts w:asciiTheme="minorHAnsi" w:hAnsiTheme="minorHAnsi"/>
      <w:sz w:val="22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F16002"/>
    <w:rPr>
      <w:b/>
      <w:bCs/>
    </w:rPr>
  </w:style>
  <w:style w:type="character" w:styleId="Nhnmanh">
    <w:name w:val="Emphasis"/>
    <w:basedOn w:val="Phngmcinhcuaoanvn"/>
    <w:uiPriority w:val="20"/>
    <w:qFormat/>
    <w:rsid w:val="00F16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</dc:creator>
  <cp:keywords/>
  <dc:description/>
  <cp:lastModifiedBy>Binh Le</cp:lastModifiedBy>
  <cp:revision>1</cp:revision>
  <dcterms:created xsi:type="dcterms:W3CDTF">2021-05-27T00:52:00Z</dcterms:created>
  <dcterms:modified xsi:type="dcterms:W3CDTF">2021-05-27T00:56:00Z</dcterms:modified>
</cp:coreProperties>
</file>